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7E81" w14:textId="1DD19AA1" w:rsidR="000D2B83" w:rsidRDefault="000D2B83" w:rsidP="000D2B83">
      <w:pPr>
        <w:tabs>
          <w:tab w:val="left" w:pos="284"/>
        </w:tabs>
        <w:jc w:val="both"/>
        <w:rPr>
          <w:rFonts w:ascii="Arial" w:hAnsi="Arial" w:cs="Arial"/>
          <w:b/>
          <w:bCs/>
          <w:sz w:val="20"/>
          <w:szCs w:val="20"/>
          <w:lang w:val="en-US"/>
        </w:rPr>
      </w:pPr>
      <w:r>
        <w:rPr>
          <w:rFonts w:ascii="Arial" w:hAnsi="Arial" w:cs="Arial"/>
          <w:b/>
          <w:bCs/>
          <w:sz w:val="20"/>
          <w:szCs w:val="20"/>
          <w:lang w:val="en-US"/>
        </w:rPr>
        <w:t>ADDENDUM A</w:t>
      </w:r>
    </w:p>
    <w:p w14:paraId="4786351F" w14:textId="5E53EC5C" w:rsidR="000D2B83" w:rsidRPr="004C4972" w:rsidRDefault="000D2B83" w:rsidP="000D2B83">
      <w:pPr>
        <w:tabs>
          <w:tab w:val="left" w:pos="284"/>
        </w:tabs>
        <w:jc w:val="both"/>
        <w:rPr>
          <w:rFonts w:ascii="Arial" w:hAnsi="Arial" w:cs="Arial"/>
          <w:b/>
          <w:bCs/>
          <w:sz w:val="20"/>
          <w:szCs w:val="20"/>
          <w:lang w:val="en-US"/>
        </w:rPr>
      </w:pPr>
      <w:r w:rsidRPr="004C4972">
        <w:rPr>
          <w:rFonts w:ascii="Arial" w:hAnsi="Arial" w:cs="Arial"/>
          <w:b/>
          <w:bCs/>
          <w:sz w:val="20"/>
          <w:szCs w:val="20"/>
          <w:lang w:val="en-US"/>
        </w:rPr>
        <w:t xml:space="preserve">Methodology </w:t>
      </w:r>
      <w:r>
        <w:rPr>
          <w:rFonts w:ascii="Arial" w:hAnsi="Arial" w:cs="Arial"/>
          <w:b/>
          <w:bCs/>
          <w:sz w:val="20"/>
          <w:szCs w:val="20"/>
          <w:lang w:val="en-US"/>
        </w:rPr>
        <w:t>must cover the following:</w:t>
      </w:r>
    </w:p>
    <w:p w14:paraId="02B0D2E9" w14:textId="77777777" w:rsidR="000D2B83" w:rsidRDefault="000D2B83" w:rsidP="000D2B83">
      <w:pPr>
        <w:rPr>
          <w:rFonts w:ascii="Arial" w:eastAsia="Calibri" w:hAnsi="Arial" w:cs="Arial"/>
          <w:sz w:val="20"/>
          <w:szCs w:val="20"/>
        </w:rPr>
      </w:pPr>
      <w:r w:rsidRPr="004C4972">
        <w:rPr>
          <w:rFonts w:ascii="Arial" w:eastAsia="Calibri" w:hAnsi="Arial" w:cs="Arial"/>
          <w:sz w:val="20"/>
          <w:szCs w:val="20"/>
        </w:rPr>
        <w:t>The service provider must demonstrate in the Project Execution Plan, how these points will be managed and/or implemented to realise the Scope of Work</w:t>
      </w:r>
    </w:p>
    <w:p w14:paraId="5497F6A8" w14:textId="77777777" w:rsidR="000D2B83" w:rsidRPr="004C4972" w:rsidRDefault="000D2B83" w:rsidP="000D2B83">
      <w:pPr>
        <w:rPr>
          <w:rFonts w:ascii="Arial" w:eastAsia="Calibri" w:hAnsi="Arial" w:cs="Arial"/>
          <w:sz w:val="20"/>
          <w:szCs w:val="20"/>
        </w:rPr>
      </w:pPr>
    </w:p>
    <w:p w14:paraId="312BE149" w14:textId="4FC282CF" w:rsidR="000D2B83" w:rsidRDefault="00F371D2" w:rsidP="00F371D2">
      <w:pPr>
        <w:pStyle w:val="Heading2"/>
        <w:numPr>
          <w:ilvl w:val="0"/>
          <w:numId w:val="0"/>
        </w:numPr>
        <w:tabs>
          <w:tab w:val="clear" w:pos="810"/>
          <w:tab w:val="clear" w:pos="1440"/>
          <w:tab w:val="clear" w:pos="1710"/>
          <w:tab w:val="clear" w:pos="1944"/>
          <w:tab w:val="left" w:pos="720"/>
          <w:tab w:val="left" w:pos="993"/>
        </w:tabs>
        <w:spacing w:line="215" w:lineRule="auto"/>
        <w:ind w:left="720" w:hanging="720"/>
        <w:rPr>
          <w:rFonts w:cs="Arial"/>
          <w:color w:val="000000"/>
          <w:sz w:val="22"/>
          <w:szCs w:val="22"/>
        </w:rPr>
      </w:pPr>
      <w:r>
        <w:rPr>
          <w:rFonts w:cs="Arial"/>
          <w:color w:val="000000"/>
          <w:sz w:val="22"/>
          <w:szCs w:val="22"/>
          <w:lang w:val="en-ZA"/>
        </w:rPr>
        <w:t xml:space="preserve"> </w:t>
      </w:r>
      <w:r>
        <w:rPr>
          <w:rFonts w:cs="Arial"/>
          <w:color w:val="000000"/>
          <w:sz w:val="22"/>
          <w:szCs w:val="22"/>
          <w:lang w:val="en-ZA"/>
        </w:rPr>
        <w:tab/>
      </w:r>
      <w:r w:rsidR="000D2B83">
        <w:rPr>
          <w:rFonts w:cs="Arial"/>
          <w:color w:val="000000"/>
          <w:sz w:val="22"/>
          <w:szCs w:val="22"/>
        </w:rPr>
        <w:t>Guarding Conditions</w:t>
      </w:r>
    </w:p>
    <w:p w14:paraId="7B6E6C9B" w14:textId="77777777" w:rsidR="000D2B83" w:rsidRPr="00511790" w:rsidRDefault="000D2B83" w:rsidP="000D2B83">
      <w:pPr>
        <w:pStyle w:val="Heading2"/>
        <w:numPr>
          <w:ilvl w:val="0"/>
          <w:numId w:val="0"/>
        </w:numPr>
        <w:tabs>
          <w:tab w:val="clear" w:pos="1944"/>
          <w:tab w:val="left" w:pos="993"/>
        </w:tabs>
        <w:ind w:left="360"/>
        <w:rPr>
          <w:rFonts w:cs="Arial"/>
          <w:color w:val="000000"/>
          <w:sz w:val="22"/>
          <w:szCs w:val="22"/>
        </w:rPr>
      </w:pPr>
      <w:r w:rsidRPr="00511790">
        <w:rPr>
          <w:rFonts w:cs="Arial"/>
          <w:color w:val="000000"/>
          <w:sz w:val="22"/>
          <w:szCs w:val="22"/>
        </w:rPr>
        <w:t xml:space="preserve"> </w:t>
      </w:r>
    </w:p>
    <w:tbl>
      <w:tblPr>
        <w:tblStyle w:val="TableGrid"/>
        <w:tblW w:w="0" w:type="auto"/>
        <w:tblInd w:w="279" w:type="dxa"/>
        <w:tblLook w:val="04A0" w:firstRow="1" w:lastRow="0" w:firstColumn="1" w:lastColumn="0" w:noHBand="0" w:noVBand="1"/>
      </w:tblPr>
      <w:tblGrid>
        <w:gridCol w:w="4714"/>
        <w:gridCol w:w="895"/>
        <w:gridCol w:w="1722"/>
      </w:tblGrid>
      <w:tr w:rsidR="00E17379" w14:paraId="4780E7F7" w14:textId="344D895A" w:rsidTr="000D2B83">
        <w:trPr>
          <w:trHeight w:val="469"/>
        </w:trPr>
        <w:tc>
          <w:tcPr>
            <w:tcW w:w="4714" w:type="dxa"/>
          </w:tcPr>
          <w:p w14:paraId="56497443" w14:textId="77777777" w:rsidR="00E17379" w:rsidRPr="00C20000" w:rsidRDefault="00E17379" w:rsidP="00780B2F">
            <w:pPr>
              <w:pStyle w:val="Default"/>
              <w:spacing w:line="276" w:lineRule="auto"/>
              <w:jc w:val="both"/>
              <w:rPr>
                <w:b/>
                <w:sz w:val="20"/>
                <w:szCs w:val="20"/>
              </w:rPr>
            </w:pPr>
            <w:r w:rsidRPr="00C20000">
              <w:rPr>
                <w:b/>
                <w:sz w:val="20"/>
                <w:szCs w:val="20"/>
              </w:rPr>
              <w:t>Description</w:t>
            </w:r>
          </w:p>
        </w:tc>
        <w:tc>
          <w:tcPr>
            <w:tcW w:w="895" w:type="dxa"/>
          </w:tcPr>
          <w:p w14:paraId="5AFE1537" w14:textId="77777777" w:rsidR="00E17379" w:rsidRPr="00C20000" w:rsidRDefault="00E17379" w:rsidP="00780B2F">
            <w:pPr>
              <w:pStyle w:val="Default"/>
              <w:spacing w:line="276" w:lineRule="auto"/>
              <w:jc w:val="both"/>
              <w:rPr>
                <w:b/>
                <w:sz w:val="20"/>
                <w:szCs w:val="20"/>
              </w:rPr>
            </w:pPr>
            <w:r w:rsidRPr="00C20000">
              <w:rPr>
                <w:b/>
                <w:sz w:val="20"/>
                <w:szCs w:val="20"/>
              </w:rPr>
              <w:t>Yes/No</w:t>
            </w:r>
          </w:p>
        </w:tc>
        <w:tc>
          <w:tcPr>
            <w:tcW w:w="1722" w:type="dxa"/>
          </w:tcPr>
          <w:p w14:paraId="6080C7E1" w14:textId="77777777" w:rsidR="00E17379" w:rsidRPr="00C20000" w:rsidRDefault="00E17379" w:rsidP="00780B2F">
            <w:pPr>
              <w:pStyle w:val="Default"/>
              <w:spacing w:line="276" w:lineRule="auto"/>
              <w:jc w:val="both"/>
              <w:rPr>
                <w:b/>
                <w:sz w:val="20"/>
                <w:szCs w:val="20"/>
              </w:rPr>
            </w:pPr>
            <w:r w:rsidRPr="00C20000">
              <w:rPr>
                <w:b/>
                <w:sz w:val="20"/>
                <w:szCs w:val="20"/>
              </w:rPr>
              <w:t>Comments</w:t>
            </w:r>
          </w:p>
        </w:tc>
      </w:tr>
      <w:tr w:rsidR="00E17379" w14:paraId="0547CF9E" w14:textId="610C38FE" w:rsidTr="000D2B83">
        <w:tc>
          <w:tcPr>
            <w:tcW w:w="4714" w:type="dxa"/>
          </w:tcPr>
          <w:p w14:paraId="374FD7C8" w14:textId="77777777" w:rsidR="00E17379" w:rsidRPr="00332745" w:rsidRDefault="00E17379" w:rsidP="000D2B83">
            <w:pPr>
              <w:pStyle w:val="Default"/>
              <w:numPr>
                <w:ilvl w:val="0"/>
                <w:numId w:val="4"/>
              </w:numPr>
              <w:spacing w:line="276" w:lineRule="auto"/>
              <w:jc w:val="both"/>
              <w:rPr>
                <w:sz w:val="20"/>
                <w:szCs w:val="20"/>
              </w:rPr>
            </w:pPr>
            <w:r w:rsidRPr="00C20000">
              <w:rPr>
                <w:sz w:val="20"/>
                <w:szCs w:val="20"/>
              </w:rPr>
              <w:t>The main entrance</w:t>
            </w:r>
            <w:r>
              <w:rPr>
                <w:sz w:val="20"/>
                <w:szCs w:val="20"/>
              </w:rPr>
              <w:t>,</w:t>
            </w:r>
            <w:r w:rsidRPr="00C20000">
              <w:rPr>
                <w:sz w:val="20"/>
                <w:szCs w:val="20"/>
              </w:rPr>
              <w:t xml:space="preserve"> being the first</w:t>
            </w:r>
            <w:r>
              <w:rPr>
                <w:sz w:val="20"/>
                <w:szCs w:val="20"/>
              </w:rPr>
              <w:t xml:space="preserve"> point of contact for visitors to SANSA, must create a professional and favorable impression; therefore service and dress must be of the highest quality at this point. Guards must be presentable in both appearance and in the way visitors are addressed. Sleeping on duty is considered a serious offence and ways must be devised by the service provider, in conjunction with SANSA, to keep guards occupied during quiet periods to keep them alert.</w:t>
            </w:r>
          </w:p>
        </w:tc>
        <w:tc>
          <w:tcPr>
            <w:tcW w:w="895" w:type="dxa"/>
          </w:tcPr>
          <w:p w14:paraId="0D15E076" w14:textId="77777777" w:rsidR="00E17379" w:rsidRPr="00C20000" w:rsidRDefault="00E17379" w:rsidP="00780B2F">
            <w:pPr>
              <w:pStyle w:val="Default"/>
              <w:spacing w:line="276" w:lineRule="auto"/>
              <w:jc w:val="both"/>
              <w:rPr>
                <w:sz w:val="20"/>
                <w:szCs w:val="20"/>
              </w:rPr>
            </w:pPr>
          </w:p>
        </w:tc>
        <w:tc>
          <w:tcPr>
            <w:tcW w:w="1722" w:type="dxa"/>
          </w:tcPr>
          <w:p w14:paraId="1B50C950" w14:textId="77777777" w:rsidR="00E17379" w:rsidRPr="00C20000" w:rsidRDefault="00E17379" w:rsidP="00780B2F">
            <w:pPr>
              <w:pStyle w:val="Default"/>
              <w:spacing w:line="276" w:lineRule="auto"/>
              <w:jc w:val="both"/>
              <w:rPr>
                <w:sz w:val="20"/>
                <w:szCs w:val="20"/>
              </w:rPr>
            </w:pPr>
          </w:p>
        </w:tc>
      </w:tr>
      <w:tr w:rsidR="00E17379" w14:paraId="42DF5134" w14:textId="0F7AB353" w:rsidTr="000D2B83">
        <w:tc>
          <w:tcPr>
            <w:tcW w:w="4714" w:type="dxa"/>
          </w:tcPr>
          <w:p w14:paraId="2EF493CD" w14:textId="77777777" w:rsidR="00E17379" w:rsidRPr="007B7981" w:rsidRDefault="00E17379" w:rsidP="000D2B83">
            <w:pPr>
              <w:pStyle w:val="Default"/>
              <w:numPr>
                <w:ilvl w:val="0"/>
                <w:numId w:val="4"/>
              </w:numPr>
              <w:spacing w:line="276" w:lineRule="auto"/>
              <w:jc w:val="both"/>
              <w:rPr>
                <w:sz w:val="20"/>
                <w:szCs w:val="20"/>
              </w:rPr>
            </w:pPr>
            <w:r w:rsidRPr="007B7981">
              <w:rPr>
                <w:sz w:val="20"/>
                <w:szCs w:val="20"/>
              </w:rPr>
              <w:t xml:space="preserve">Guards must be at least “Grade B” as they need a literacy level where messages can be understood, written and relayed, in the English language, to the correct party clearly and without error. </w:t>
            </w:r>
            <w:r>
              <w:rPr>
                <w:sz w:val="20"/>
                <w:szCs w:val="20"/>
              </w:rPr>
              <w:t>B</w:t>
            </w:r>
            <w:r w:rsidRPr="007B7981">
              <w:rPr>
                <w:sz w:val="20"/>
                <w:szCs w:val="20"/>
              </w:rPr>
              <w:t>asic computer literacy; electronic record keeping or log book – per shift one grade B, and one/two grade C</w:t>
            </w:r>
          </w:p>
          <w:p w14:paraId="2ACCEC01" w14:textId="0B3E9977" w:rsidR="00E17379" w:rsidRDefault="00E17379" w:rsidP="00D82CB2">
            <w:pPr>
              <w:pStyle w:val="Default"/>
              <w:numPr>
                <w:ilvl w:val="0"/>
                <w:numId w:val="5"/>
              </w:numPr>
              <w:spacing w:line="276" w:lineRule="auto"/>
              <w:jc w:val="both"/>
              <w:rPr>
                <w:sz w:val="20"/>
                <w:szCs w:val="20"/>
              </w:rPr>
            </w:pPr>
            <w:r>
              <w:rPr>
                <w:sz w:val="20"/>
                <w:szCs w:val="20"/>
              </w:rPr>
              <w:t>Day Shift – 1 x Grade B and 1 x Grade C</w:t>
            </w:r>
          </w:p>
          <w:p w14:paraId="4F4BF446" w14:textId="6B0E36C0" w:rsidR="00E17379" w:rsidRDefault="00E17379" w:rsidP="00D82CB2">
            <w:pPr>
              <w:pStyle w:val="Default"/>
              <w:numPr>
                <w:ilvl w:val="0"/>
                <w:numId w:val="5"/>
              </w:numPr>
              <w:spacing w:line="276" w:lineRule="auto"/>
              <w:jc w:val="both"/>
              <w:rPr>
                <w:sz w:val="20"/>
                <w:szCs w:val="20"/>
              </w:rPr>
            </w:pPr>
            <w:r>
              <w:rPr>
                <w:sz w:val="20"/>
                <w:szCs w:val="20"/>
              </w:rPr>
              <w:t>Night Shift – 1 x Grade B and 2 x Grade C</w:t>
            </w:r>
          </w:p>
          <w:p w14:paraId="77D6EA2C" w14:textId="5B7B788F" w:rsidR="00E17379" w:rsidRPr="007B7981" w:rsidRDefault="00E17379" w:rsidP="00780B2F">
            <w:pPr>
              <w:pStyle w:val="Default"/>
              <w:spacing w:line="276" w:lineRule="auto"/>
              <w:jc w:val="both"/>
              <w:rPr>
                <w:sz w:val="20"/>
                <w:szCs w:val="20"/>
              </w:rPr>
            </w:pPr>
          </w:p>
        </w:tc>
        <w:tc>
          <w:tcPr>
            <w:tcW w:w="895" w:type="dxa"/>
          </w:tcPr>
          <w:p w14:paraId="0AE29DDD" w14:textId="77777777" w:rsidR="00E17379" w:rsidRPr="00C20000" w:rsidRDefault="00E17379" w:rsidP="00780B2F">
            <w:pPr>
              <w:pStyle w:val="Default"/>
              <w:spacing w:line="276" w:lineRule="auto"/>
              <w:jc w:val="both"/>
              <w:rPr>
                <w:sz w:val="20"/>
                <w:szCs w:val="20"/>
              </w:rPr>
            </w:pPr>
          </w:p>
        </w:tc>
        <w:tc>
          <w:tcPr>
            <w:tcW w:w="1722" w:type="dxa"/>
          </w:tcPr>
          <w:p w14:paraId="32CECEC6" w14:textId="77777777" w:rsidR="00E17379" w:rsidRPr="00C20000" w:rsidRDefault="00E17379" w:rsidP="00780B2F">
            <w:pPr>
              <w:pStyle w:val="Default"/>
              <w:spacing w:line="276" w:lineRule="auto"/>
              <w:jc w:val="both"/>
              <w:rPr>
                <w:sz w:val="20"/>
                <w:szCs w:val="20"/>
              </w:rPr>
            </w:pPr>
          </w:p>
        </w:tc>
      </w:tr>
      <w:tr w:rsidR="00E17379" w14:paraId="4323DE80" w14:textId="7B299ACF" w:rsidTr="000D2B83">
        <w:tc>
          <w:tcPr>
            <w:tcW w:w="4714" w:type="dxa"/>
          </w:tcPr>
          <w:p w14:paraId="0C3B187A" w14:textId="77777777" w:rsidR="00E17379" w:rsidRPr="00C20000" w:rsidRDefault="00E17379" w:rsidP="000D2B83">
            <w:pPr>
              <w:pStyle w:val="Default"/>
              <w:numPr>
                <w:ilvl w:val="0"/>
                <w:numId w:val="4"/>
              </w:numPr>
              <w:spacing w:line="276" w:lineRule="auto"/>
              <w:jc w:val="both"/>
              <w:rPr>
                <w:sz w:val="20"/>
                <w:szCs w:val="20"/>
              </w:rPr>
            </w:pPr>
            <w:r>
              <w:rPr>
                <w:sz w:val="20"/>
                <w:szCs w:val="20"/>
              </w:rPr>
              <w:t xml:space="preserve">The protection of SANSA assets is of paramount importance and searching of vehicles and persons entering and leaving the premises </w:t>
            </w:r>
            <w:r w:rsidRPr="001463FC">
              <w:rPr>
                <w:sz w:val="20"/>
                <w:szCs w:val="20"/>
              </w:rPr>
              <w:t>needs</w:t>
            </w:r>
            <w:r>
              <w:rPr>
                <w:sz w:val="20"/>
                <w:szCs w:val="20"/>
              </w:rPr>
              <w:t xml:space="preserve"> to be carried out with attention to detail ensuring that SANSA barcoded items are not removed without a valid permit.  Visitor(s) are to be issued a visitor’s permit which must be signed, dated and the time of entry and exit inserted by the host.  This permit must be retrieved by the guard on duty before opening the booms or gate for the visitor(s) to exit.  Any goods admitted to or removed from SANSA premises must have a valid document proving ownership or a valid permit allowing removal issued by SANSA.</w:t>
            </w:r>
          </w:p>
        </w:tc>
        <w:tc>
          <w:tcPr>
            <w:tcW w:w="895" w:type="dxa"/>
          </w:tcPr>
          <w:p w14:paraId="5226B8F7" w14:textId="77777777" w:rsidR="00E17379" w:rsidRPr="00C20000" w:rsidRDefault="00E17379" w:rsidP="00780B2F">
            <w:pPr>
              <w:pStyle w:val="Default"/>
              <w:spacing w:line="276" w:lineRule="auto"/>
              <w:jc w:val="both"/>
              <w:rPr>
                <w:sz w:val="20"/>
                <w:szCs w:val="20"/>
              </w:rPr>
            </w:pPr>
          </w:p>
        </w:tc>
        <w:tc>
          <w:tcPr>
            <w:tcW w:w="1722" w:type="dxa"/>
          </w:tcPr>
          <w:p w14:paraId="3292C1DC" w14:textId="77777777" w:rsidR="00E17379" w:rsidRPr="00C20000" w:rsidRDefault="00E17379" w:rsidP="00780B2F">
            <w:pPr>
              <w:pStyle w:val="Default"/>
              <w:spacing w:line="276" w:lineRule="auto"/>
              <w:jc w:val="both"/>
              <w:rPr>
                <w:sz w:val="20"/>
                <w:szCs w:val="20"/>
              </w:rPr>
            </w:pPr>
          </w:p>
        </w:tc>
      </w:tr>
      <w:tr w:rsidR="00E17379" w14:paraId="494421D3" w14:textId="52D8004D" w:rsidTr="000D2B83">
        <w:tc>
          <w:tcPr>
            <w:tcW w:w="4714" w:type="dxa"/>
          </w:tcPr>
          <w:p w14:paraId="521BBC93" w14:textId="77777777" w:rsidR="00E17379" w:rsidRPr="00F37564" w:rsidRDefault="00E17379" w:rsidP="000D2B83">
            <w:pPr>
              <w:pStyle w:val="Default"/>
              <w:numPr>
                <w:ilvl w:val="0"/>
                <w:numId w:val="4"/>
              </w:numPr>
              <w:spacing w:line="276" w:lineRule="auto"/>
              <w:jc w:val="both"/>
              <w:rPr>
                <w:sz w:val="20"/>
                <w:szCs w:val="20"/>
              </w:rPr>
            </w:pPr>
            <w:r>
              <w:rPr>
                <w:sz w:val="20"/>
                <w:szCs w:val="20"/>
              </w:rPr>
              <w:t xml:space="preserve">Searching of vehicles and persons entering and/or leaving the premises is to be done </w:t>
            </w:r>
            <w:r w:rsidRPr="00BA15FB">
              <w:rPr>
                <w:sz w:val="20"/>
                <w:szCs w:val="20"/>
              </w:rPr>
              <w:t>on a continuous</w:t>
            </w:r>
            <w:r>
              <w:rPr>
                <w:sz w:val="20"/>
                <w:szCs w:val="20"/>
              </w:rPr>
              <w:t xml:space="preserve"> basis.  A female guard will be required to perform duty on occasions where </w:t>
            </w:r>
            <w:r>
              <w:rPr>
                <w:sz w:val="20"/>
                <w:szCs w:val="20"/>
              </w:rPr>
              <w:lastRenderedPageBreak/>
              <w:t xml:space="preserve">ladies’ handbags and body searches are to be carried out. </w:t>
            </w:r>
            <w:r w:rsidRPr="009170AF">
              <w:rPr>
                <w:sz w:val="20"/>
                <w:szCs w:val="20"/>
              </w:rPr>
              <w:t>This should be done on at least three separate working days</w:t>
            </w:r>
            <w:r w:rsidRPr="00F37564">
              <w:rPr>
                <w:sz w:val="20"/>
                <w:szCs w:val="20"/>
              </w:rPr>
              <w:t>/times per week on a rotation basis.</w:t>
            </w:r>
          </w:p>
        </w:tc>
        <w:tc>
          <w:tcPr>
            <w:tcW w:w="895" w:type="dxa"/>
          </w:tcPr>
          <w:p w14:paraId="0D1E38B5" w14:textId="77777777" w:rsidR="00E17379" w:rsidRPr="00C20000" w:rsidRDefault="00E17379" w:rsidP="00780B2F">
            <w:pPr>
              <w:pStyle w:val="Default"/>
              <w:spacing w:line="276" w:lineRule="auto"/>
              <w:jc w:val="both"/>
              <w:rPr>
                <w:sz w:val="20"/>
                <w:szCs w:val="20"/>
              </w:rPr>
            </w:pPr>
          </w:p>
        </w:tc>
        <w:tc>
          <w:tcPr>
            <w:tcW w:w="1722" w:type="dxa"/>
          </w:tcPr>
          <w:p w14:paraId="5B724168" w14:textId="77777777" w:rsidR="00E17379" w:rsidRPr="00C20000" w:rsidRDefault="00E17379" w:rsidP="00780B2F">
            <w:pPr>
              <w:pStyle w:val="Default"/>
              <w:spacing w:line="276" w:lineRule="auto"/>
              <w:jc w:val="both"/>
              <w:rPr>
                <w:sz w:val="20"/>
                <w:szCs w:val="20"/>
              </w:rPr>
            </w:pPr>
          </w:p>
        </w:tc>
      </w:tr>
      <w:tr w:rsidR="00E17379" w14:paraId="7124AAEE" w14:textId="18CFEC04" w:rsidTr="000D2B83">
        <w:tc>
          <w:tcPr>
            <w:tcW w:w="4714" w:type="dxa"/>
          </w:tcPr>
          <w:p w14:paraId="55D27CD5" w14:textId="77777777" w:rsidR="00E17379" w:rsidRPr="00C20000" w:rsidRDefault="00E17379" w:rsidP="000D2B83">
            <w:pPr>
              <w:pStyle w:val="Default"/>
              <w:numPr>
                <w:ilvl w:val="0"/>
                <w:numId w:val="4"/>
              </w:numPr>
              <w:spacing w:line="276" w:lineRule="auto"/>
              <w:jc w:val="both"/>
              <w:rPr>
                <w:sz w:val="20"/>
                <w:szCs w:val="20"/>
              </w:rPr>
            </w:pPr>
            <w:r>
              <w:rPr>
                <w:sz w:val="20"/>
                <w:szCs w:val="20"/>
              </w:rPr>
              <w:t xml:space="preserve">During normal working hours the main function of the guard will be to control access to the premises and ensure that only legitimate visitors are admitted. The guard will have to contact the host of a visitor or reception telephonically to confirm their presence and availability before allowing the visitor access.  The visitor is then requested to complete the visitor’s permit presented by the guard with applicable details.  Only personnel in possession of issued remote controls may enter the premises without the interaction of the guard. </w:t>
            </w:r>
          </w:p>
        </w:tc>
        <w:tc>
          <w:tcPr>
            <w:tcW w:w="895" w:type="dxa"/>
          </w:tcPr>
          <w:p w14:paraId="070BE7C6" w14:textId="77777777" w:rsidR="00E17379" w:rsidRPr="00C20000" w:rsidRDefault="00E17379" w:rsidP="00780B2F">
            <w:pPr>
              <w:pStyle w:val="Default"/>
              <w:spacing w:line="276" w:lineRule="auto"/>
              <w:jc w:val="both"/>
              <w:rPr>
                <w:sz w:val="20"/>
                <w:szCs w:val="20"/>
              </w:rPr>
            </w:pPr>
          </w:p>
        </w:tc>
        <w:tc>
          <w:tcPr>
            <w:tcW w:w="1722" w:type="dxa"/>
          </w:tcPr>
          <w:p w14:paraId="6EC75C16" w14:textId="77777777" w:rsidR="00E17379" w:rsidRPr="00C20000" w:rsidRDefault="00E17379" w:rsidP="00780B2F">
            <w:pPr>
              <w:pStyle w:val="Default"/>
              <w:spacing w:line="276" w:lineRule="auto"/>
              <w:jc w:val="both"/>
              <w:rPr>
                <w:sz w:val="20"/>
                <w:szCs w:val="20"/>
              </w:rPr>
            </w:pPr>
          </w:p>
        </w:tc>
      </w:tr>
      <w:tr w:rsidR="00E17379" w14:paraId="7454EFA6" w14:textId="7C1F1DB8" w:rsidTr="000D2B83">
        <w:tc>
          <w:tcPr>
            <w:tcW w:w="4714" w:type="dxa"/>
          </w:tcPr>
          <w:p w14:paraId="26BE5EE1" w14:textId="77777777" w:rsidR="00E17379" w:rsidRPr="00C20000" w:rsidRDefault="00E17379" w:rsidP="000D2B83">
            <w:pPr>
              <w:pStyle w:val="Default"/>
              <w:numPr>
                <w:ilvl w:val="0"/>
                <w:numId w:val="4"/>
              </w:numPr>
              <w:spacing w:line="276" w:lineRule="auto"/>
              <w:jc w:val="both"/>
              <w:rPr>
                <w:sz w:val="20"/>
                <w:szCs w:val="20"/>
              </w:rPr>
            </w:pPr>
            <w:r>
              <w:rPr>
                <w:sz w:val="20"/>
                <w:szCs w:val="20"/>
              </w:rPr>
              <w:t xml:space="preserve">Guards must be instructed by their supervisors to report abnormal conditions and circumstances, especially after-hours, such as, for example, open doors/windows, leaking taps, lights burning where they should not, </w:t>
            </w:r>
            <w:r w:rsidRPr="0069010E">
              <w:rPr>
                <w:sz w:val="20"/>
                <w:szCs w:val="20"/>
              </w:rPr>
              <w:t xml:space="preserve">and </w:t>
            </w:r>
            <w:r w:rsidRPr="0069010E">
              <w:rPr>
                <w:i/>
                <w:sz w:val="20"/>
                <w:szCs w:val="20"/>
              </w:rPr>
              <w:t>vice versa</w:t>
            </w:r>
            <w:r w:rsidRPr="0069010E">
              <w:rPr>
                <w:sz w:val="20"/>
                <w:szCs w:val="20"/>
              </w:rPr>
              <w:t>,</w:t>
            </w:r>
            <w:r>
              <w:rPr>
                <w:sz w:val="20"/>
                <w:szCs w:val="20"/>
              </w:rPr>
              <w:t xml:space="preserve"> and unauthorized persons on site.  These must be reported to the service provider’s control room immediately and the service provider’s control room must forthwith forward such notification to SANSA or the applicable local emergency department.</w:t>
            </w:r>
          </w:p>
        </w:tc>
        <w:tc>
          <w:tcPr>
            <w:tcW w:w="895" w:type="dxa"/>
          </w:tcPr>
          <w:p w14:paraId="704A9F4C" w14:textId="77777777" w:rsidR="00E17379" w:rsidRPr="00C20000" w:rsidRDefault="00E17379" w:rsidP="00780B2F">
            <w:pPr>
              <w:pStyle w:val="Default"/>
              <w:spacing w:line="276" w:lineRule="auto"/>
              <w:jc w:val="both"/>
              <w:rPr>
                <w:sz w:val="20"/>
                <w:szCs w:val="20"/>
              </w:rPr>
            </w:pPr>
          </w:p>
        </w:tc>
        <w:tc>
          <w:tcPr>
            <w:tcW w:w="1722" w:type="dxa"/>
          </w:tcPr>
          <w:p w14:paraId="79CE2456" w14:textId="77777777" w:rsidR="00E17379" w:rsidRPr="00C20000" w:rsidRDefault="00E17379" w:rsidP="00780B2F">
            <w:pPr>
              <w:pStyle w:val="Default"/>
              <w:spacing w:line="276" w:lineRule="auto"/>
              <w:jc w:val="both"/>
              <w:rPr>
                <w:sz w:val="20"/>
                <w:szCs w:val="20"/>
              </w:rPr>
            </w:pPr>
          </w:p>
        </w:tc>
      </w:tr>
      <w:tr w:rsidR="00E17379" w14:paraId="60BF4C6E" w14:textId="0EF3446B" w:rsidTr="000D2B83">
        <w:tc>
          <w:tcPr>
            <w:tcW w:w="4714" w:type="dxa"/>
          </w:tcPr>
          <w:p w14:paraId="797AAF9C" w14:textId="77777777" w:rsidR="00E17379" w:rsidRPr="00C20000" w:rsidRDefault="00E17379" w:rsidP="000D2B83">
            <w:pPr>
              <w:pStyle w:val="Default"/>
              <w:numPr>
                <w:ilvl w:val="0"/>
                <w:numId w:val="4"/>
              </w:numPr>
              <w:spacing w:line="276" w:lineRule="auto"/>
              <w:jc w:val="both"/>
              <w:rPr>
                <w:sz w:val="20"/>
                <w:szCs w:val="20"/>
              </w:rPr>
            </w:pPr>
            <w:r>
              <w:rPr>
                <w:sz w:val="20"/>
                <w:szCs w:val="20"/>
              </w:rPr>
              <w:t xml:space="preserve">The main gate is kept open during normal working hours (approx. from 07:00 to 17:30). There is an apparatus to break the IR beam which is kept in the sentry for this purpose. The guard will be required to control the main gate and ensure </w:t>
            </w:r>
            <w:r w:rsidRPr="007B7981">
              <w:rPr>
                <w:sz w:val="20"/>
                <w:szCs w:val="20"/>
              </w:rPr>
              <w:t>that these hours are adhered to. In the event of exceptional circumstances, management will advise with regards to any changes of said times</w:t>
            </w:r>
          </w:p>
        </w:tc>
        <w:tc>
          <w:tcPr>
            <w:tcW w:w="895" w:type="dxa"/>
          </w:tcPr>
          <w:p w14:paraId="72AFDAB2" w14:textId="77777777" w:rsidR="00E17379" w:rsidRPr="00C20000" w:rsidRDefault="00E17379" w:rsidP="00780B2F">
            <w:pPr>
              <w:pStyle w:val="Default"/>
              <w:spacing w:line="276" w:lineRule="auto"/>
              <w:jc w:val="both"/>
              <w:rPr>
                <w:sz w:val="20"/>
                <w:szCs w:val="20"/>
              </w:rPr>
            </w:pPr>
          </w:p>
        </w:tc>
        <w:tc>
          <w:tcPr>
            <w:tcW w:w="1722" w:type="dxa"/>
          </w:tcPr>
          <w:p w14:paraId="5F65D593" w14:textId="77777777" w:rsidR="00E17379" w:rsidRPr="00C20000" w:rsidRDefault="00E17379" w:rsidP="00780B2F">
            <w:pPr>
              <w:pStyle w:val="Default"/>
              <w:spacing w:line="276" w:lineRule="auto"/>
              <w:jc w:val="both"/>
              <w:rPr>
                <w:sz w:val="20"/>
                <w:szCs w:val="20"/>
              </w:rPr>
            </w:pPr>
          </w:p>
        </w:tc>
      </w:tr>
      <w:tr w:rsidR="00E17379" w14:paraId="4C52BF7F" w14:textId="4D335AA5" w:rsidTr="000D2B83">
        <w:tc>
          <w:tcPr>
            <w:tcW w:w="4714" w:type="dxa"/>
          </w:tcPr>
          <w:p w14:paraId="25E4049C" w14:textId="77777777" w:rsidR="00E17379" w:rsidRPr="00C20000" w:rsidRDefault="00E17379" w:rsidP="000D2B83">
            <w:pPr>
              <w:pStyle w:val="Default"/>
              <w:numPr>
                <w:ilvl w:val="0"/>
                <w:numId w:val="4"/>
              </w:numPr>
              <w:spacing w:line="276" w:lineRule="auto"/>
              <w:jc w:val="both"/>
              <w:rPr>
                <w:sz w:val="20"/>
                <w:szCs w:val="20"/>
              </w:rPr>
            </w:pPr>
            <w:r>
              <w:rPr>
                <w:sz w:val="20"/>
                <w:szCs w:val="20"/>
              </w:rPr>
              <w:t xml:space="preserve">There are students, interns and volunteers living permanently on site, as well as temporary visitors in the guesthouses, and guards must be warned not to befriend them or visit them in their quarters. The Student Residence and on-site guest accommodation is out-of-bounds to guards at all times. Only during responses to an emergency in these quarters will access be acceptable. Guards will be required to respond immediately should a panic alert be raised in any of the residences at any time.  </w:t>
            </w:r>
          </w:p>
        </w:tc>
        <w:tc>
          <w:tcPr>
            <w:tcW w:w="895" w:type="dxa"/>
          </w:tcPr>
          <w:p w14:paraId="379196AF" w14:textId="77777777" w:rsidR="00E17379" w:rsidRPr="00C20000" w:rsidRDefault="00E17379" w:rsidP="00780B2F">
            <w:pPr>
              <w:pStyle w:val="Default"/>
              <w:spacing w:line="276" w:lineRule="auto"/>
              <w:jc w:val="both"/>
              <w:rPr>
                <w:sz w:val="20"/>
                <w:szCs w:val="20"/>
              </w:rPr>
            </w:pPr>
          </w:p>
        </w:tc>
        <w:tc>
          <w:tcPr>
            <w:tcW w:w="1722" w:type="dxa"/>
          </w:tcPr>
          <w:p w14:paraId="674E9263" w14:textId="77777777" w:rsidR="00E17379" w:rsidRPr="00C20000" w:rsidRDefault="00E17379" w:rsidP="00780B2F">
            <w:pPr>
              <w:pStyle w:val="Default"/>
              <w:spacing w:line="276" w:lineRule="auto"/>
              <w:jc w:val="both"/>
              <w:rPr>
                <w:sz w:val="20"/>
                <w:szCs w:val="20"/>
              </w:rPr>
            </w:pPr>
          </w:p>
        </w:tc>
      </w:tr>
      <w:tr w:rsidR="00E17379" w14:paraId="211FD1EC" w14:textId="3BDF135E" w:rsidTr="000D2B83">
        <w:tc>
          <w:tcPr>
            <w:tcW w:w="4714" w:type="dxa"/>
          </w:tcPr>
          <w:p w14:paraId="1D895BAE" w14:textId="77777777" w:rsidR="00E17379" w:rsidRPr="00C20000" w:rsidRDefault="00E17379" w:rsidP="000D2B83">
            <w:pPr>
              <w:pStyle w:val="Default"/>
              <w:numPr>
                <w:ilvl w:val="0"/>
                <w:numId w:val="4"/>
              </w:numPr>
              <w:spacing w:line="276" w:lineRule="auto"/>
              <w:jc w:val="both"/>
              <w:rPr>
                <w:sz w:val="20"/>
                <w:szCs w:val="20"/>
              </w:rPr>
            </w:pPr>
            <w:r w:rsidRPr="00ED5F18">
              <w:rPr>
                <w:sz w:val="20"/>
                <w:szCs w:val="20"/>
              </w:rPr>
              <w:t>The integrity of the palisade and electric fence must be monitored whilst guards patrol the perimeter of the grounds.</w:t>
            </w:r>
            <w:r>
              <w:rPr>
                <w:sz w:val="20"/>
                <w:szCs w:val="20"/>
              </w:rPr>
              <w:t xml:space="preserve"> The electric fence energizers must be monitored on an ongoing </w:t>
            </w:r>
            <w:r>
              <w:rPr>
                <w:sz w:val="20"/>
                <w:szCs w:val="20"/>
              </w:rPr>
              <w:lastRenderedPageBreak/>
              <w:t xml:space="preserve">basis and all malfunctions to be </w:t>
            </w:r>
            <w:r w:rsidRPr="007B7981">
              <w:rPr>
                <w:sz w:val="20"/>
                <w:szCs w:val="20"/>
              </w:rPr>
              <w:t>reported immediately. Any possible digging or disruptions that could compromise the integrity of the perimeter should be reported immediately.</w:t>
            </w:r>
            <w:r>
              <w:rPr>
                <w:sz w:val="20"/>
                <w:szCs w:val="20"/>
              </w:rPr>
              <w:t xml:space="preserve">  </w:t>
            </w:r>
          </w:p>
        </w:tc>
        <w:tc>
          <w:tcPr>
            <w:tcW w:w="895" w:type="dxa"/>
          </w:tcPr>
          <w:p w14:paraId="398EF54F" w14:textId="77777777" w:rsidR="00E17379" w:rsidRPr="00C20000" w:rsidRDefault="00E17379" w:rsidP="00780B2F">
            <w:pPr>
              <w:pStyle w:val="Default"/>
              <w:spacing w:line="276" w:lineRule="auto"/>
              <w:jc w:val="both"/>
              <w:rPr>
                <w:sz w:val="20"/>
                <w:szCs w:val="20"/>
              </w:rPr>
            </w:pPr>
          </w:p>
        </w:tc>
        <w:tc>
          <w:tcPr>
            <w:tcW w:w="1722" w:type="dxa"/>
          </w:tcPr>
          <w:p w14:paraId="3C659C09" w14:textId="77777777" w:rsidR="00E17379" w:rsidRPr="00C20000" w:rsidRDefault="00E17379" w:rsidP="00780B2F">
            <w:pPr>
              <w:pStyle w:val="Default"/>
              <w:spacing w:line="276" w:lineRule="auto"/>
              <w:jc w:val="both"/>
              <w:rPr>
                <w:sz w:val="20"/>
                <w:szCs w:val="20"/>
              </w:rPr>
            </w:pPr>
          </w:p>
        </w:tc>
      </w:tr>
      <w:tr w:rsidR="00E17379" w14:paraId="6A701264" w14:textId="5274A729" w:rsidTr="000D2B83">
        <w:tc>
          <w:tcPr>
            <w:tcW w:w="4714" w:type="dxa"/>
          </w:tcPr>
          <w:p w14:paraId="5CC51D9B" w14:textId="77777777" w:rsidR="00E17379" w:rsidRPr="007B7981" w:rsidRDefault="00E17379" w:rsidP="000D2B83">
            <w:pPr>
              <w:pStyle w:val="Default"/>
              <w:numPr>
                <w:ilvl w:val="0"/>
                <w:numId w:val="4"/>
              </w:numPr>
              <w:spacing w:line="276" w:lineRule="auto"/>
              <w:jc w:val="both"/>
              <w:rPr>
                <w:sz w:val="20"/>
                <w:szCs w:val="20"/>
              </w:rPr>
            </w:pPr>
            <w:r w:rsidRPr="007B7981">
              <w:rPr>
                <w:sz w:val="20"/>
                <w:szCs w:val="20"/>
              </w:rPr>
              <w:t xml:space="preserve">The service provider must be able to supply an integrated solution incorporating SANSA’s existing systems (electric fence system, fire alarm, burglar alarm) for all aspects of security and guard monitoring systems which would typically include systems like burglar alarms, security cameras, electric fencing and patrol monitoring. </w:t>
            </w:r>
          </w:p>
          <w:p w14:paraId="110D991B" w14:textId="77777777" w:rsidR="00E17379" w:rsidRPr="007B7981" w:rsidRDefault="00E17379" w:rsidP="00780B2F">
            <w:pPr>
              <w:pStyle w:val="Default"/>
              <w:spacing w:line="276" w:lineRule="auto"/>
              <w:ind w:left="360"/>
              <w:jc w:val="both"/>
              <w:rPr>
                <w:sz w:val="20"/>
                <w:szCs w:val="20"/>
              </w:rPr>
            </w:pPr>
            <w:r>
              <w:rPr>
                <w:sz w:val="20"/>
                <w:szCs w:val="20"/>
              </w:rPr>
              <w:t>The service provider</w:t>
            </w:r>
            <w:r w:rsidRPr="007B7981">
              <w:rPr>
                <w:sz w:val="20"/>
                <w:szCs w:val="20"/>
              </w:rPr>
              <w:t xml:space="preserve"> should have a technical division to troubleshoot potential problems with the security and guard monitoring systems, and also provide SANSA with advice on new technology etc.</w:t>
            </w:r>
          </w:p>
        </w:tc>
        <w:tc>
          <w:tcPr>
            <w:tcW w:w="895" w:type="dxa"/>
          </w:tcPr>
          <w:p w14:paraId="51B75376" w14:textId="77777777" w:rsidR="00E17379" w:rsidRPr="00C20000" w:rsidRDefault="00E17379" w:rsidP="00780B2F">
            <w:pPr>
              <w:pStyle w:val="Default"/>
              <w:spacing w:line="276" w:lineRule="auto"/>
              <w:jc w:val="both"/>
              <w:rPr>
                <w:sz w:val="20"/>
                <w:szCs w:val="20"/>
              </w:rPr>
            </w:pPr>
          </w:p>
        </w:tc>
        <w:tc>
          <w:tcPr>
            <w:tcW w:w="1722" w:type="dxa"/>
          </w:tcPr>
          <w:p w14:paraId="0109A79E" w14:textId="77777777" w:rsidR="00E17379" w:rsidRPr="00C20000" w:rsidRDefault="00E17379" w:rsidP="00780B2F">
            <w:pPr>
              <w:pStyle w:val="Default"/>
              <w:spacing w:line="276" w:lineRule="auto"/>
              <w:jc w:val="both"/>
              <w:rPr>
                <w:sz w:val="20"/>
                <w:szCs w:val="20"/>
              </w:rPr>
            </w:pPr>
          </w:p>
        </w:tc>
      </w:tr>
      <w:tr w:rsidR="00E17379" w14:paraId="2F539AF3" w14:textId="3A32111F" w:rsidTr="000D2B83">
        <w:tc>
          <w:tcPr>
            <w:tcW w:w="4714" w:type="dxa"/>
          </w:tcPr>
          <w:p w14:paraId="687E76CB" w14:textId="77777777" w:rsidR="00E17379" w:rsidRPr="00B45EAF" w:rsidRDefault="00E17379" w:rsidP="000D2B83">
            <w:pPr>
              <w:pStyle w:val="Default"/>
              <w:numPr>
                <w:ilvl w:val="0"/>
                <w:numId w:val="4"/>
              </w:numPr>
              <w:spacing w:line="276" w:lineRule="auto"/>
              <w:jc w:val="both"/>
              <w:rPr>
                <w:sz w:val="20"/>
                <w:szCs w:val="20"/>
              </w:rPr>
            </w:pPr>
            <w:r w:rsidRPr="00B45EAF">
              <w:rPr>
                <w:sz w:val="20"/>
                <w:szCs w:val="20"/>
              </w:rPr>
              <w:t>Guards are to keep the sentry and surrounds clean.  Equipment and material must be provided by the successful service provider for this purpose.</w:t>
            </w:r>
          </w:p>
        </w:tc>
        <w:tc>
          <w:tcPr>
            <w:tcW w:w="895" w:type="dxa"/>
          </w:tcPr>
          <w:p w14:paraId="56A047B3" w14:textId="77777777" w:rsidR="00E17379" w:rsidRPr="00C20000" w:rsidRDefault="00E17379" w:rsidP="00780B2F">
            <w:pPr>
              <w:pStyle w:val="Default"/>
              <w:spacing w:line="276" w:lineRule="auto"/>
              <w:jc w:val="both"/>
              <w:rPr>
                <w:sz w:val="20"/>
                <w:szCs w:val="20"/>
              </w:rPr>
            </w:pPr>
          </w:p>
        </w:tc>
        <w:tc>
          <w:tcPr>
            <w:tcW w:w="1722" w:type="dxa"/>
          </w:tcPr>
          <w:p w14:paraId="5DEB84D4" w14:textId="77777777" w:rsidR="00E17379" w:rsidRPr="00C20000" w:rsidRDefault="00E17379" w:rsidP="00780B2F">
            <w:pPr>
              <w:pStyle w:val="Default"/>
              <w:spacing w:line="276" w:lineRule="auto"/>
              <w:jc w:val="both"/>
              <w:rPr>
                <w:sz w:val="20"/>
                <w:szCs w:val="20"/>
              </w:rPr>
            </w:pPr>
          </w:p>
        </w:tc>
      </w:tr>
      <w:tr w:rsidR="00E17379" w14:paraId="00602C59" w14:textId="6113A841" w:rsidTr="000D2B83">
        <w:trPr>
          <w:trHeight w:val="884"/>
        </w:trPr>
        <w:tc>
          <w:tcPr>
            <w:tcW w:w="4714" w:type="dxa"/>
          </w:tcPr>
          <w:p w14:paraId="356C1F44" w14:textId="77777777" w:rsidR="00E17379" w:rsidRDefault="00E17379" w:rsidP="000D2B83">
            <w:pPr>
              <w:pStyle w:val="Default"/>
              <w:numPr>
                <w:ilvl w:val="0"/>
                <w:numId w:val="4"/>
              </w:numPr>
              <w:spacing w:line="276" w:lineRule="auto"/>
              <w:jc w:val="both"/>
              <w:rPr>
                <w:sz w:val="20"/>
                <w:szCs w:val="20"/>
              </w:rPr>
            </w:pPr>
            <w:r>
              <w:rPr>
                <w:sz w:val="20"/>
                <w:szCs w:val="20"/>
              </w:rPr>
              <w:t>Guards commuting with their own vehicles must request a parking bay inside SANSA premises (if available) and refrain from parking inside the main gate in view of visitors.</w:t>
            </w:r>
          </w:p>
        </w:tc>
        <w:tc>
          <w:tcPr>
            <w:tcW w:w="895" w:type="dxa"/>
          </w:tcPr>
          <w:p w14:paraId="0FF83605" w14:textId="77777777" w:rsidR="00E17379" w:rsidRPr="00C20000" w:rsidRDefault="00E17379" w:rsidP="00780B2F">
            <w:pPr>
              <w:pStyle w:val="Default"/>
              <w:spacing w:line="276" w:lineRule="auto"/>
              <w:jc w:val="both"/>
              <w:rPr>
                <w:sz w:val="20"/>
                <w:szCs w:val="20"/>
              </w:rPr>
            </w:pPr>
          </w:p>
        </w:tc>
        <w:tc>
          <w:tcPr>
            <w:tcW w:w="1722" w:type="dxa"/>
          </w:tcPr>
          <w:p w14:paraId="403D07C7" w14:textId="77777777" w:rsidR="00E17379" w:rsidRPr="00C20000" w:rsidRDefault="00E17379" w:rsidP="00780B2F">
            <w:pPr>
              <w:pStyle w:val="Default"/>
              <w:spacing w:line="276" w:lineRule="auto"/>
              <w:jc w:val="both"/>
              <w:rPr>
                <w:sz w:val="20"/>
                <w:szCs w:val="20"/>
              </w:rPr>
            </w:pPr>
          </w:p>
        </w:tc>
      </w:tr>
      <w:tr w:rsidR="00E17379" w14:paraId="11FE37A0" w14:textId="60003924" w:rsidTr="000D2B83">
        <w:tc>
          <w:tcPr>
            <w:tcW w:w="4714" w:type="dxa"/>
          </w:tcPr>
          <w:p w14:paraId="0491F7A6" w14:textId="77777777" w:rsidR="00E17379" w:rsidRPr="00B41701" w:rsidRDefault="00E17379" w:rsidP="000D2B83">
            <w:pPr>
              <w:pStyle w:val="Default"/>
              <w:numPr>
                <w:ilvl w:val="0"/>
                <w:numId w:val="4"/>
              </w:numPr>
              <w:spacing w:line="276" w:lineRule="auto"/>
              <w:jc w:val="both"/>
              <w:rPr>
                <w:sz w:val="20"/>
                <w:szCs w:val="20"/>
              </w:rPr>
            </w:pPr>
            <w:r w:rsidRPr="00B41701">
              <w:rPr>
                <w:sz w:val="20"/>
                <w:szCs w:val="20"/>
              </w:rPr>
              <w:t xml:space="preserve">SANSA will operate as a 24/7 Operational Space Weather Centre </w:t>
            </w:r>
            <w:r>
              <w:rPr>
                <w:sz w:val="20"/>
                <w:szCs w:val="20"/>
              </w:rPr>
              <w:t>from</w:t>
            </w:r>
            <w:r w:rsidRPr="00B41701">
              <w:rPr>
                <w:sz w:val="20"/>
                <w:szCs w:val="20"/>
              </w:rPr>
              <w:t xml:space="preserve"> 2022 and employees will be working shifts on site. The patrol sequences must be altered as more visibility will be required on site </w:t>
            </w:r>
          </w:p>
        </w:tc>
        <w:tc>
          <w:tcPr>
            <w:tcW w:w="895" w:type="dxa"/>
          </w:tcPr>
          <w:p w14:paraId="6ED66050" w14:textId="77777777" w:rsidR="00E17379" w:rsidRPr="00C20000" w:rsidRDefault="00E17379" w:rsidP="00780B2F">
            <w:pPr>
              <w:pStyle w:val="Default"/>
              <w:spacing w:line="276" w:lineRule="auto"/>
              <w:jc w:val="both"/>
              <w:rPr>
                <w:sz w:val="20"/>
                <w:szCs w:val="20"/>
              </w:rPr>
            </w:pPr>
          </w:p>
        </w:tc>
        <w:tc>
          <w:tcPr>
            <w:tcW w:w="1722" w:type="dxa"/>
          </w:tcPr>
          <w:p w14:paraId="3139D070" w14:textId="77777777" w:rsidR="00E17379" w:rsidRPr="00C20000" w:rsidRDefault="00E17379" w:rsidP="00780B2F">
            <w:pPr>
              <w:pStyle w:val="Default"/>
              <w:spacing w:line="276" w:lineRule="auto"/>
              <w:jc w:val="both"/>
              <w:rPr>
                <w:sz w:val="20"/>
                <w:szCs w:val="20"/>
              </w:rPr>
            </w:pPr>
          </w:p>
        </w:tc>
      </w:tr>
      <w:tr w:rsidR="00E17379" w14:paraId="16491502" w14:textId="36D35538" w:rsidTr="000D2B83">
        <w:tc>
          <w:tcPr>
            <w:tcW w:w="4714" w:type="dxa"/>
          </w:tcPr>
          <w:p w14:paraId="60A8ADEB" w14:textId="77777777" w:rsidR="00E17379" w:rsidRPr="00F26658" w:rsidRDefault="00E17379" w:rsidP="000D2B83">
            <w:pPr>
              <w:pStyle w:val="Default"/>
              <w:numPr>
                <w:ilvl w:val="0"/>
                <w:numId w:val="4"/>
              </w:numPr>
              <w:spacing w:line="276" w:lineRule="auto"/>
              <w:jc w:val="both"/>
              <w:rPr>
                <w:sz w:val="20"/>
                <w:szCs w:val="20"/>
              </w:rPr>
            </w:pPr>
            <w:r w:rsidRPr="00F26658">
              <w:rPr>
                <w:sz w:val="20"/>
                <w:szCs w:val="20"/>
              </w:rPr>
              <w:t xml:space="preserve">Any faults and/or issues must be reported to SANSA reception or to the </w:t>
            </w:r>
            <w:r>
              <w:rPr>
                <w:sz w:val="20"/>
                <w:szCs w:val="20"/>
              </w:rPr>
              <w:t>SANSA Facility Services Unit</w:t>
            </w:r>
            <w:r w:rsidRPr="00F26658">
              <w:rPr>
                <w:sz w:val="20"/>
                <w:szCs w:val="20"/>
              </w:rPr>
              <w:t xml:space="preserve"> manager immediately</w:t>
            </w:r>
            <w:r>
              <w:rPr>
                <w:sz w:val="20"/>
                <w:szCs w:val="20"/>
              </w:rPr>
              <w:t>.</w:t>
            </w:r>
          </w:p>
        </w:tc>
        <w:tc>
          <w:tcPr>
            <w:tcW w:w="895" w:type="dxa"/>
          </w:tcPr>
          <w:p w14:paraId="4225046F" w14:textId="77777777" w:rsidR="00E17379" w:rsidRPr="00C20000" w:rsidRDefault="00E17379" w:rsidP="00780B2F">
            <w:pPr>
              <w:pStyle w:val="Default"/>
              <w:spacing w:line="276" w:lineRule="auto"/>
              <w:jc w:val="both"/>
              <w:rPr>
                <w:sz w:val="20"/>
                <w:szCs w:val="20"/>
              </w:rPr>
            </w:pPr>
          </w:p>
        </w:tc>
        <w:tc>
          <w:tcPr>
            <w:tcW w:w="1722" w:type="dxa"/>
          </w:tcPr>
          <w:p w14:paraId="2127FE07" w14:textId="77777777" w:rsidR="00E17379" w:rsidRPr="00C20000" w:rsidRDefault="00E17379" w:rsidP="00780B2F">
            <w:pPr>
              <w:pStyle w:val="Default"/>
              <w:spacing w:line="276" w:lineRule="auto"/>
              <w:jc w:val="both"/>
              <w:rPr>
                <w:sz w:val="20"/>
                <w:szCs w:val="20"/>
              </w:rPr>
            </w:pPr>
          </w:p>
        </w:tc>
      </w:tr>
      <w:tr w:rsidR="00E17379" w14:paraId="4A5C4D22" w14:textId="1D89E54F" w:rsidTr="000D2B83">
        <w:tc>
          <w:tcPr>
            <w:tcW w:w="4714" w:type="dxa"/>
          </w:tcPr>
          <w:p w14:paraId="0BAC78ED" w14:textId="77777777" w:rsidR="00E17379" w:rsidRDefault="00E17379" w:rsidP="000D2B83">
            <w:pPr>
              <w:pStyle w:val="Default"/>
              <w:numPr>
                <w:ilvl w:val="0"/>
                <w:numId w:val="4"/>
              </w:numPr>
              <w:spacing w:line="276" w:lineRule="auto"/>
              <w:jc w:val="both"/>
              <w:rPr>
                <w:b/>
                <w:sz w:val="20"/>
                <w:szCs w:val="20"/>
              </w:rPr>
            </w:pPr>
            <w:r>
              <w:rPr>
                <w:sz w:val="20"/>
                <w:szCs w:val="20"/>
              </w:rPr>
              <w:t xml:space="preserve">Guards must be aware of and report malpractices e.g. “pass-back” of access cards at the turnstiles which may allow access to unauthorized persons/visitors.  </w:t>
            </w:r>
          </w:p>
        </w:tc>
        <w:tc>
          <w:tcPr>
            <w:tcW w:w="895" w:type="dxa"/>
          </w:tcPr>
          <w:p w14:paraId="72A7CD9F" w14:textId="77777777" w:rsidR="00E17379" w:rsidRPr="00C20000" w:rsidRDefault="00E17379" w:rsidP="00780B2F">
            <w:pPr>
              <w:pStyle w:val="Default"/>
              <w:spacing w:line="276" w:lineRule="auto"/>
              <w:jc w:val="both"/>
              <w:rPr>
                <w:sz w:val="20"/>
                <w:szCs w:val="20"/>
              </w:rPr>
            </w:pPr>
          </w:p>
        </w:tc>
        <w:tc>
          <w:tcPr>
            <w:tcW w:w="1722" w:type="dxa"/>
          </w:tcPr>
          <w:p w14:paraId="2A884F70" w14:textId="77777777" w:rsidR="00E17379" w:rsidRPr="00C20000" w:rsidRDefault="00E17379" w:rsidP="00780B2F">
            <w:pPr>
              <w:pStyle w:val="Default"/>
              <w:spacing w:line="276" w:lineRule="auto"/>
              <w:jc w:val="both"/>
              <w:rPr>
                <w:sz w:val="20"/>
                <w:szCs w:val="20"/>
              </w:rPr>
            </w:pPr>
          </w:p>
        </w:tc>
      </w:tr>
      <w:tr w:rsidR="00E17379" w14:paraId="32213996" w14:textId="7322AFC2" w:rsidTr="000D2B83">
        <w:tc>
          <w:tcPr>
            <w:tcW w:w="4714" w:type="dxa"/>
          </w:tcPr>
          <w:p w14:paraId="5207FC33" w14:textId="77777777" w:rsidR="00E17379" w:rsidRDefault="00E17379" w:rsidP="000D2B83">
            <w:pPr>
              <w:pStyle w:val="Default"/>
              <w:numPr>
                <w:ilvl w:val="0"/>
                <w:numId w:val="4"/>
              </w:numPr>
              <w:spacing w:line="276" w:lineRule="auto"/>
              <w:jc w:val="both"/>
              <w:rPr>
                <w:sz w:val="20"/>
                <w:szCs w:val="20"/>
              </w:rPr>
            </w:pPr>
            <w:r>
              <w:rPr>
                <w:sz w:val="20"/>
                <w:szCs w:val="20"/>
              </w:rPr>
              <w:t>Guards are not to entertain family members and friends at the workplace.</w:t>
            </w:r>
          </w:p>
        </w:tc>
        <w:tc>
          <w:tcPr>
            <w:tcW w:w="895" w:type="dxa"/>
          </w:tcPr>
          <w:p w14:paraId="17630B1E" w14:textId="77777777" w:rsidR="00E17379" w:rsidRPr="00C20000" w:rsidRDefault="00E17379" w:rsidP="00780B2F">
            <w:pPr>
              <w:pStyle w:val="Default"/>
              <w:spacing w:line="276" w:lineRule="auto"/>
              <w:jc w:val="both"/>
              <w:rPr>
                <w:sz w:val="20"/>
                <w:szCs w:val="20"/>
              </w:rPr>
            </w:pPr>
          </w:p>
        </w:tc>
        <w:tc>
          <w:tcPr>
            <w:tcW w:w="1722" w:type="dxa"/>
          </w:tcPr>
          <w:p w14:paraId="4DAE4887" w14:textId="77777777" w:rsidR="00E17379" w:rsidRPr="00C20000" w:rsidRDefault="00E17379" w:rsidP="00780B2F">
            <w:pPr>
              <w:pStyle w:val="Default"/>
              <w:spacing w:line="276" w:lineRule="auto"/>
              <w:jc w:val="both"/>
              <w:rPr>
                <w:sz w:val="20"/>
                <w:szCs w:val="20"/>
              </w:rPr>
            </w:pPr>
          </w:p>
        </w:tc>
      </w:tr>
      <w:tr w:rsidR="00E17379" w14:paraId="0690ECF9" w14:textId="4696037B" w:rsidTr="000D2B83">
        <w:tc>
          <w:tcPr>
            <w:tcW w:w="4714" w:type="dxa"/>
          </w:tcPr>
          <w:p w14:paraId="3FAB0177" w14:textId="77777777" w:rsidR="00E17379" w:rsidRPr="00AC798D" w:rsidRDefault="00E17379" w:rsidP="000D2B83">
            <w:pPr>
              <w:pStyle w:val="Default"/>
              <w:numPr>
                <w:ilvl w:val="0"/>
                <w:numId w:val="4"/>
              </w:numPr>
              <w:spacing w:line="276" w:lineRule="auto"/>
              <w:jc w:val="both"/>
              <w:rPr>
                <w:sz w:val="20"/>
                <w:szCs w:val="20"/>
              </w:rPr>
            </w:pPr>
            <w:r w:rsidRPr="00BB2303">
              <w:rPr>
                <w:sz w:val="20"/>
                <w:szCs w:val="20"/>
              </w:rPr>
              <w:t xml:space="preserve">The service provider must have a physical presence in the form of his/her own properly manned operations </w:t>
            </w:r>
            <w:proofErr w:type="spellStart"/>
            <w:r w:rsidRPr="00BB2303">
              <w:rPr>
                <w:sz w:val="20"/>
                <w:szCs w:val="20"/>
              </w:rPr>
              <w:t>centre</w:t>
            </w:r>
            <w:proofErr w:type="spellEnd"/>
            <w:r w:rsidRPr="00BB2303">
              <w:rPr>
                <w:sz w:val="20"/>
                <w:szCs w:val="20"/>
              </w:rPr>
              <w:t xml:space="preserve"> and rapid response teams in Hermanus to be able to reach SANSA’s premises within 10 (ten) minutes in case of emergency. This is an essential requirement for providing this service to SANSA. Immediate reaction and response time is an essential requirement. Proof of the location of the operations </w:t>
            </w:r>
            <w:proofErr w:type="spellStart"/>
            <w:r w:rsidRPr="00BB2303">
              <w:rPr>
                <w:sz w:val="20"/>
                <w:szCs w:val="20"/>
              </w:rPr>
              <w:t>centre</w:t>
            </w:r>
            <w:proofErr w:type="spellEnd"/>
            <w:r w:rsidRPr="00BB2303">
              <w:rPr>
                <w:sz w:val="20"/>
                <w:szCs w:val="20"/>
              </w:rPr>
              <w:t xml:space="preserve"> must be provided, and SANSA reserves the right to visit</w:t>
            </w:r>
            <w:r>
              <w:rPr>
                <w:sz w:val="20"/>
                <w:szCs w:val="20"/>
              </w:rPr>
              <w:t xml:space="preserve"> </w:t>
            </w:r>
            <w:r>
              <w:rPr>
                <w:sz w:val="20"/>
                <w:szCs w:val="20"/>
              </w:rPr>
              <w:lastRenderedPageBreak/>
              <w:t xml:space="preserve">the </w:t>
            </w:r>
            <w:proofErr w:type="spellStart"/>
            <w:r>
              <w:rPr>
                <w:sz w:val="20"/>
                <w:szCs w:val="20"/>
              </w:rPr>
              <w:t>centre</w:t>
            </w:r>
            <w:proofErr w:type="spellEnd"/>
            <w:r>
              <w:rPr>
                <w:sz w:val="20"/>
                <w:szCs w:val="20"/>
              </w:rPr>
              <w:t xml:space="preserve"> as part of due diligence prior to award. </w:t>
            </w:r>
          </w:p>
        </w:tc>
        <w:tc>
          <w:tcPr>
            <w:tcW w:w="895" w:type="dxa"/>
          </w:tcPr>
          <w:p w14:paraId="1E640122" w14:textId="77777777" w:rsidR="00E17379" w:rsidRPr="00C20000" w:rsidRDefault="00E17379" w:rsidP="00780B2F">
            <w:pPr>
              <w:pStyle w:val="Default"/>
              <w:spacing w:line="276" w:lineRule="auto"/>
              <w:jc w:val="both"/>
              <w:rPr>
                <w:sz w:val="20"/>
                <w:szCs w:val="20"/>
              </w:rPr>
            </w:pPr>
          </w:p>
        </w:tc>
        <w:tc>
          <w:tcPr>
            <w:tcW w:w="1722" w:type="dxa"/>
          </w:tcPr>
          <w:p w14:paraId="7D8C3317" w14:textId="77777777" w:rsidR="00E17379" w:rsidRPr="00C20000" w:rsidRDefault="00E17379" w:rsidP="00780B2F">
            <w:pPr>
              <w:pStyle w:val="Default"/>
              <w:spacing w:line="276" w:lineRule="auto"/>
              <w:jc w:val="both"/>
              <w:rPr>
                <w:sz w:val="20"/>
                <w:szCs w:val="20"/>
              </w:rPr>
            </w:pPr>
          </w:p>
        </w:tc>
      </w:tr>
    </w:tbl>
    <w:p w14:paraId="00DFCA6D" w14:textId="77777777" w:rsidR="000D2B83" w:rsidRPr="003C71DA" w:rsidRDefault="000D2B83" w:rsidP="000D2B83">
      <w:pPr>
        <w:rPr>
          <w:rFonts w:ascii="Arial" w:hAnsi="Arial" w:cs="Arial"/>
          <w:iCs/>
          <w:sz w:val="20"/>
          <w:lang w:eastAsia="en-ZA"/>
        </w:rPr>
      </w:pPr>
    </w:p>
    <w:p w14:paraId="24657364" w14:textId="77777777" w:rsidR="000D2B83" w:rsidRPr="006608A2" w:rsidRDefault="000D2B83" w:rsidP="000D2B83">
      <w:pPr>
        <w:tabs>
          <w:tab w:val="left" w:pos="284"/>
        </w:tabs>
        <w:ind w:left="567"/>
        <w:jc w:val="both"/>
        <w:rPr>
          <w:rFonts w:ascii="Arial" w:eastAsia="Times New Roman" w:hAnsi="Arial" w:cs="Arial"/>
          <w:b/>
          <w:bCs/>
          <w:sz w:val="20"/>
          <w:szCs w:val="20"/>
          <w:lang w:val="en-GB"/>
        </w:rPr>
      </w:pPr>
      <w:r>
        <w:rPr>
          <w:rFonts w:ascii="Arial" w:hAnsi="Arial" w:cs="Arial"/>
          <w:b/>
          <w:bCs/>
          <w:sz w:val="20"/>
          <w:lang w:val="en-US"/>
        </w:rPr>
        <w:t xml:space="preserve">     </w:t>
      </w:r>
      <w:r w:rsidRPr="00C130BA">
        <w:rPr>
          <w:rFonts w:ascii="Arial" w:hAnsi="Arial" w:cs="Arial"/>
          <w:bCs/>
          <w:sz w:val="20"/>
          <w:lang w:val="en-US"/>
        </w:rPr>
        <w:t xml:space="preserve"> </w:t>
      </w:r>
      <w:r w:rsidRPr="006608A2">
        <w:rPr>
          <w:rFonts w:ascii="Arial" w:eastAsia="Times New Roman" w:hAnsi="Arial" w:cs="Arial"/>
          <w:b/>
          <w:bCs/>
          <w:sz w:val="20"/>
          <w:szCs w:val="20"/>
          <w:lang w:val="en-GB"/>
        </w:rPr>
        <w:t>ALARM MONITORING/RAPID RESPONSE</w:t>
      </w:r>
    </w:p>
    <w:p w14:paraId="63089B38" w14:textId="77777777" w:rsidR="000D2B83" w:rsidRPr="006608A2" w:rsidRDefault="000D2B83" w:rsidP="000D2B83">
      <w:pPr>
        <w:tabs>
          <w:tab w:val="left" w:pos="284"/>
        </w:tabs>
        <w:spacing w:after="0" w:line="240" w:lineRule="auto"/>
        <w:ind w:left="1326"/>
        <w:contextualSpacing/>
        <w:jc w:val="both"/>
        <w:rPr>
          <w:rFonts w:ascii="Arial" w:eastAsia="Times New Roman" w:hAnsi="Arial" w:cs="Arial"/>
          <w:b/>
          <w:bCs/>
          <w:sz w:val="20"/>
          <w:szCs w:val="20"/>
          <w:lang w:val="en-GB"/>
        </w:rPr>
      </w:pPr>
    </w:p>
    <w:tbl>
      <w:tblPr>
        <w:tblStyle w:val="TableGrid"/>
        <w:tblW w:w="8251" w:type="dxa"/>
        <w:tblInd w:w="-34" w:type="dxa"/>
        <w:tblLook w:val="04A0" w:firstRow="1" w:lastRow="0" w:firstColumn="1" w:lastColumn="0" w:noHBand="0" w:noVBand="1"/>
      </w:tblPr>
      <w:tblGrid>
        <w:gridCol w:w="5499"/>
        <w:gridCol w:w="992"/>
        <w:gridCol w:w="1760"/>
      </w:tblGrid>
      <w:tr w:rsidR="00E17379" w:rsidRPr="006608A2" w14:paraId="7B633948" w14:textId="774415B9" w:rsidTr="00E17379">
        <w:tc>
          <w:tcPr>
            <w:tcW w:w="5499" w:type="dxa"/>
          </w:tcPr>
          <w:p w14:paraId="5C379B28" w14:textId="77777777" w:rsidR="00E17379" w:rsidRPr="006608A2" w:rsidRDefault="00E17379" w:rsidP="00780B2F">
            <w:pPr>
              <w:tabs>
                <w:tab w:val="left" w:pos="284"/>
              </w:tabs>
              <w:contextualSpacing/>
              <w:jc w:val="both"/>
              <w:rPr>
                <w:rFonts w:ascii="Arial" w:eastAsia="Times New Roman" w:hAnsi="Arial" w:cs="Arial"/>
                <w:b/>
                <w:bCs/>
                <w:sz w:val="20"/>
                <w:szCs w:val="20"/>
                <w:lang w:val="en-GB"/>
              </w:rPr>
            </w:pPr>
            <w:r w:rsidRPr="006608A2">
              <w:rPr>
                <w:rFonts w:ascii="Arial" w:eastAsia="Times New Roman" w:hAnsi="Arial" w:cs="Arial"/>
                <w:b/>
                <w:bCs/>
                <w:sz w:val="20"/>
                <w:szCs w:val="20"/>
                <w:lang w:val="en-GB"/>
              </w:rPr>
              <w:t>Description</w:t>
            </w:r>
          </w:p>
        </w:tc>
        <w:tc>
          <w:tcPr>
            <w:tcW w:w="992" w:type="dxa"/>
          </w:tcPr>
          <w:p w14:paraId="5C482D97" w14:textId="77777777" w:rsidR="00E17379" w:rsidRPr="006608A2" w:rsidRDefault="00E17379" w:rsidP="00780B2F">
            <w:pPr>
              <w:tabs>
                <w:tab w:val="left" w:pos="284"/>
              </w:tabs>
              <w:contextualSpacing/>
              <w:jc w:val="both"/>
              <w:rPr>
                <w:rFonts w:ascii="Arial" w:eastAsia="Times New Roman" w:hAnsi="Arial" w:cs="Arial"/>
                <w:b/>
                <w:bCs/>
                <w:sz w:val="20"/>
                <w:szCs w:val="20"/>
                <w:lang w:val="en-GB"/>
              </w:rPr>
            </w:pPr>
            <w:r w:rsidRPr="006608A2">
              <w:rPr>
                <w:rFonts w:ascii="Arial" w:eastAsia="Times New Roman" w:hAnsi="Arial" w:cs="Arial"/>
                <w:b/>
                <w:bCs/>
                <w:sz w:val="20"/>
                <w:szCs w:val="20"/>
                <w:lang w:val="en-GB"/>
              </w:rPr>
              <w:t>Yes/No</w:t>
            </w:r>
          </w:p>
        </w:tc>
        <w:tc>
          <w:tcPr>
            <w:tcW w:w="1760" w:type="dxa"/>
          </w:tcPr>
          <w:p w14:paraId="5809CE73" w14:textId="77777777" w:rsidR="00E17379" w:rsidRPr="006608A2" w:rsidRDefault="00E17379" w:rsidP="00780B2F">
            <w:pPr>
              <w:tabs>
                <w:tab w:val="left" w:pos="284"/>
              </w:tabs>
              <w:contextualSpacing/>
              <w:jc w:val="both"/>
              <w:rPr>
                <w:rFonts w:ascii="Arial" w:eastAsia="Times New Roman" w:hAnsi="Arial" w:cs="Arial"/>
                <w:b/>
                <w:bCs/>
                <w:sz w:val="20"/>
                <w:szCs w:val="20"/>
                <w:lang w:val="en-GB"/>
              </w:rPr>
            </w:pPr>
            <w:r w:rsidRPr="006608A2">
              <w:rPr>
                <w:rFonts w:ascii="Arial" w:eastAsia="Times New Roman" w:hAnsi="Arial" w:cs="Arial"/>
                <w:b/>
                <w:bCs/>
                <w:sz w:val="20"/>
                <w:szCs w:val="20"/>
                <w:lang w:val="en-GB"/>
              </w:rPr>
              <w:t>Comments</w:t>
            </w:r>
          </w:p>
          <w:p w14:paraId="0B41EE64" w14:textId="77777777" w:rsidR="00E17379" w:rsidRPr="006608A2" w:rsidRDefault="00E17379" w:rsidP="00780B2F">
            <w:pPr>
              <w:tabs>
                <w:tab w:val="left" w:pos="284"/>
              </w:tabs>
              <w:contextualSpacing/>
              <w:jc w:val="both"/>
              <w:rPr>
                <w:rFonts w:ascii="Arial" w:eastAsia="Times New Roman" w:hAnsi="Arial" w:cs="Arial"/>
                <w:b/>
                <w:bCs/>
                <w:sz w:val="20"/>
                <w:szCs w:val="20"/>
                <w:lang w:val="en-GB"/>
              </w:rPr>
            </w:pPr>
          </w:p>
        </w:tc>
      </w:tr>
      <w:tr w:rsidR="00E17379" w:rsidRPr="006608A2" w14:paraId="49239D99" w14:textId="156A95E1" w:rsidTr="00E17379">
        <w:trPr>
          <w:trHeight w:val="784"/>
        </w:trPr>
        <w:tc>
          <w:tcPr>
            <w:tcW w:w="5499" w:type="dxa"/>
          </w:tcPr>
          <w:p w14:paraId="28997FE3" w14:textId="77777777" w:rsidR="00E17379" w:rsidRPr="006608A2" w:rsidRDefault="00E17379" w:rsidP="00780B2F">
            <w:pPr>
              <w:tabs>
                <w:tab w:val="left" w:pos="284"/>
              </w:tabs>
              <w:jc w:val="both"/>
              <w:rPr>
                <w:rFonts w:ascii="Arial" w:eastAsia="Times New Roman" w:hAnsi="Arial" w:cs="Arial"/>
                <w:b/>
                <w:bCs/>
                <w:sz w:val="20"/>
                <w:szCs w:val="20"/>
                <w:lang w:val="en-GB"/>
              </w:rPr>
            </w:pPr>
            <w:r w:rsidRPr="006608A2">
              <w:rPr>
                <w:rFonts w:ascii="Arial" w:eastAsia="Times New Roman" w:hAnsi="Arial" w:cs="Arial"/>
                <w:bCs/>
                <w:sz w:val="20"/>
                <w:szCs w:val="20"/>
                <w:lang w:val="en-GB"/>
              </w:rPr>
              <w:t>All fire and burglar alarm systems must be monitored by security company personnel and reported by radio link</w:t>
            </w:r>
          </w:p>
        </w:tc>
        <w:tc>
          <w:tcPr>
            <w:tcW w:w="992" w:type="dxa"/>
          </w:tcPr>
          <w:p w14:paraId="23CBDD57" w14:textId="77777777" w:rsidR="00E17379" w:rsidRPr="006608A2" w:rsidRDefault="00E17379" w:rsidP="00780B2F">
            <w:pPr>
              <w:tabs>
                <w:tab w:val="left" w:pos="284"/>
              </w:tabs>
              <w:jc w:val="both"/>
              <w:rPr>
                <w:rFonts w:ascii="Arial" w:eastAsia="Times New Roman" w:hAnsi="Arial" w:cs="Arial"/>
                <w:b/>
                <w:bCs/>
                <w:sz w:val="20"/>
                <w:szCs w:val="20"/>
                <w:lang w:val="en-GB"/>
              </w:rPr>
            </w:pPr>
          </w:p>
        </w:tc>
        <w:tc>
          <w:tcPr>
            <w:tcW w:w="1760" w:type="dxa"/>
          </w:tcPr>
          <w:p w14:paraId="5EF71D15" w14:textId="77777777" w:rsidR="00E17379" w:rsidRPr="006608A2" w:rsidRDefault="00E17379" w:rsidP="00780B2F">
            <w:pPr>
              <w:tabs>
                <w:tab w:val="left" w:pos="284"/>
              </w:tabs>
              <w:jc w:val="both"/>
              <w:rPr>
                <w:rFonts w:ascii="Arial" w:eastAsia="Times New Roman" w:hAnsi="Arial" w:cs="Arial"/>
                <w:b/>
                <w:bCs/>
                <w:sz w:val="20"/>
                <w:szCs w:val="20"/>
                <w:lang w:val="en-GB"/>
              </w:rPr>
            </w:pPr>
          </w:p>
        </w:tc>
      </w:tr>
      <w:tr w:rsidR="00E17379" w:rsidRPr="006608A2" w14:paraId="7A6F1E97" w14:textId="0CFF2F13" w:rsidTr="00E17379">
        <w:tc>
          <w:tcPr>
            <w:tcW w:w="5499" w:type="dxa"/>
          </w:tcPr>
          <w:p w14:paraId="7661D0CB" w14:textId="77777777" w:rsidR="00E17379" w:rsidRPr="006608A2" w:rsidRDefault="00E17379" w:rsidP="00780B2F">
            <w:pPr>
              <w:tabs>
                <w:tab w:val="left" w:pos="284"/>
              </w:tabs>
              <w:jc w:val="both"/>
              <w:rPr>
                <w:rFonts w:ascii="Arial" w:eastAsia="Times New Roman" w:hAnsi="Arial" w:cs="Arial"/>
                <w:b/>
                <w:bCs/>
                <w:sz w:val="20"/>
                <w:szCs w:val="20"/>
                <w:lang w:val="en-GB"/>
              </w:rPr>
            </w:pPr>
            <w:r w:rsidRPr="006608A2">
              <w:rPr>
                <w:rFonts w:ascii="Arial" w:eastAsia="Times New Roman" w:hAnsi="Arial" w:cs="Arial"/>
                <w:bCs/>
                <w:sz w:val="20"/>
                <w:szCs w:val="20"/>
                <w:lang w:val="en-GB"/>
              </w:rPr>
              <w:t>Any and every alarm must immediately be followed up per telephone or radio with the guard on duty.  All alarms must be reported immediately to persons identified on the telephone priority list to confirm a genuine or false alarm where possible</w:t>
            </w:r>
            <w:r>
              <w:rPr>
                <w:rFonts w:ascii="Arial" w:eastAsia="Times New Roman" w:hAnsi="Arial" w:cs="Arial"/>
                <w:bCs/>
                <w:sz w:val="20"/>
                <w:szCs w:val="20"/>
                <w:lang w:val="en-GB"/>
              </w:rPr>
              <w:t>. Panic alarms should be responded to  immediately.</w:t>
            </w:r>
          </w:p>
        </w:tc>
        <w:tc>
          <w:tcPr>
            <w:tcW w:w="992" w:type="dxa"/>
          </w:tcPr>
          <w:p w14:paraId="2193F043" w14:textId="77777777" w:rsidR="00E17379" w:rsidRPr="006608A2" w:rsidRDefault="00E17379" w:rsidP="00780B2F">
            <w:pPr>
              <w:tabs>
                <w:tab w:val="left" w:pos="284"/>
              </w:tabs>
              <w:jc w:val="both"/>
              <w:rPr>
                <w:rFonts w:ascii="Arial" w:eastAsia="Times New Roman" w:hAnsi="Arial" w:cs="Arial"/>
                <w:b/>
                <w:bCs/>
                <w:sz w:val="20"/>
                <w:szCs w:val="20"/>
                <w:lang w:val="en-GB"/>
              </w:rPr>
            </w:pPr>
          </w:p>
        </w:tc>
        <w:tc>
          <w:tcPr>
            <w:tcW w:w="1760" w:type="dxa"/>
          </w:tcPr>
          <w:p w14:paraId="4374FF33" w14:textId="77777777" w:rsidR="00E17379" w:rsidRPr="006608A2" w:rsidRDefault="00E17379" w:rsidP="00780B2F">
            <w:pPr>
              <w:tabs>
                <w:tab w:val="left" w:pos="284"/>
              </w:tabs>
              <w:jc w:val="both"/>
              <w:rPr>
                <w:rFonts w:ascii="Arial" w:eastAsia="Times New Roman" w:hAnsi="Arial" w:cs="Arial"/>
                <w:b/>
                <w:bCs/>
                <w:sz w:val="20"/>
                <w:szCs w:val="20"/>
                <w:lang w:val="en-GB"/>
              </w:rPr>
            </w:pPr>
          </w:p>
        </w:tc>
      </w:tr>
      <w:tr w:rsidR="00E17379" w:rsidRPr="006608A2" w14:paraId="6F42A7AD" w14:textId="6B052D7C" w:rsidTr="00E17379">
        <w:tc>
          <w:tcPr>
            <w:tcW w:w="5499" w:type="dxa"/>
          </w:tcPr>
          <w:p w14:paraId="13F5899C" w14:textId="77777777" w:rsidR="00E17379" w:rsidRPr="006608A2" w:rsidRDefault="00E17379" w:rsidP="00780B2F">
            <w:pPr>
              <w:tabs>
                <w:tab w:val="left" w:pos="284"/>
              </w:tabs>
              <w:jc w:val="both"/>
              <w:rPr>
                <w:rFonts w:ascii="Arial" w:eastAsia="Times New Roman" w:hAnsi="Arial" w:cs="Arial"/>
                <w:b/>
                <w:bCs/>
                <w:sz w:val="20"/>
                <w:szCs w:val="20"/>
                <w:lang w:val="en-GB"/>
              </w:rPr>
            </w:pPr>
            <w:r w:rsidRPr="006608A2">
              <w:rPr>
                <w:rFonts w:ascii="Arial" w:eastAsia="Times New Roman" w:hAnsi="Arial" w:cs="Arial"/>
                <w:bCs/>
                <w:sz w:val="20"/>
                <w:szCs w:val="20"/>
                <w:lang w:val="en-GB"/>
              </w:rPr>
              <w:t xml:space="preserve">In a case where either the above persons cannot be contacted or a genuine alarm is confirmed, a rapid response officer must be dispatched </w:t>
            </w:r>
            <w:r w:rsidRPr="006608A2">
              <w:rPr>
                <w:rFonts w:ascii="Arial" w:eastAsia="Times New Roman" w:hAnsi="Arial" w:cs="Arial"/>
                <w:b/>
                <w:bCs/>
                <w:sz w:val="20"/>
                <w:szCs w:val="20"/>
                <w:lang w:val="en-GB"/>
              </w:rPr>
              <w:t xml:space="preserve">to reach the premises within </w:t>
            </w:r>
            <w:r>
              <w:rPr>
                <w:rFonts w:ascii="Arial" w:eastAsia="Times New Roman" w:hAnsi="Arial" w:cs="Arial"/>
                <w:b/>
                <w:bCs/>
                <w:sz w:val="20"/>
                <w:szCs w:val="20"/>
                <w:lang w:val="en-GB"/>
              </w:rPr>
              <w:t>10</w:t>
            </w:r>
            <w:r w:rsidRPr="006608A2">
              <w:rPr>
                <w:rFonts w:ascii="Arial" w:eastAsia="Times New Roman" w:hAnsi="Arial" w:cs="Arial"/>
                <w:b/>
                <w:bCs/>
                <w:sz w:val="20"/>
                <w:szCs w:val="20"/>
                <w:lang w:val="en-GB"/>
              </w:rPr>
              <w:t xml:space="preserve"> (ten) minutes</w:t>
            </w:r>
            <w:r w:rsidRPr="006608A2">
              <w:rPr>
                <w:rFonts w:ascii="Arial" w:eastAsia="Times New Roman" w:hAnsi="Arial" w:cs="Arial"/>
                <w:bCs/>
                <w:sz w:val="20"/>
                <w:szCs w:val="20"/>
                <w:lang w:val="en-GB"/>
              </w:rPr>
              <w:t xml:space="preserve"> to investigate the cause of alarm.</w:t>
            </w:r>
          </w:p>
        </w:tc>
        <w:tc>
          <w:tcPr>
            <w:tcW w:w="992" w:type="dxa"/>
          </w:tcPr>
          <w:p w14:paraId="4DACD7CC" w14:textId="77777777" w:rsidR="00E17379" w:rsidRPr="006608A2" w:rsidRDefault="00E17379" w:rsidP="00780B2F">
            <w:pPr>
              <w:tabs>
                <w:tab w:val="left" w:pos="284"/>
              </w:tabs>
              <w:jc w:val="both"/>
              <w:rPr>
                <w:rFonts w:ascii="Arial" w:eastAsia="Times New Roman" w:hAnsi="Arial" w:cs="Arial"/>
                <w:b/>
                <w:bCs/>
                <w:sz w:val="20"/>
                <w:szCs w:val="20"/>
                <w:lang w:val="en-GB"/>
              </w:rPr>
            </w:pPr>
          </w:p>
        </w:tc>
        <w:tc>
          <w:tcPr>
            <w:tcW w:w="1760" w:type="dxa"/>
          </w:tcPr>
          <w:p w14:paraId="7ADF9ACD" w14:textId="77777777" w:rsidR="00E17379" w:rsidRPr="006608A2" w:rsidRDefault="00E17379" w:rsidP="00780B2F">
            <w:pPr>
              <w:tabs>
                <w:tab w:val="left" w:pos="284"/>
              </w:tabs>
              <w:jc w:val="both"/>
              <w:rPr>
                <w:rFonts w:ascii="Arial" w:eastAsia="Times New Roman" w:hAnsi="Arial" w:cs="Arial"/>
                <w:b/>
                <w:bCs/>
                <w:sz w:val="20"/>
                <w:szCs w:val="20"/>
                <w:lang w:val="en-GB"/>
              </w:rPr>
            </w:pPr>
          </w:p>
        </w:tc>
      </w:tr>
      <w:tr w:rsidR="00E17379" w:rsidRPr="006608A2" w14:paraId="15013425" w14:textId="0E33EA40" w:rsidTr="00E17379">
        <w:tc>
          <w:tcPr>
            <w:tcW w:w="5499" w:type="dxa"/>
          </w:tcPr>
          <w:p w14:paraId="6B2785C4" w14:textId="77777777" w:rsidR="00E17379" w:rsidRPr="006608A2" w:rsidRDefault="00E17379" w:rsidP="00780B2F">
            <w:pPr>
              <w:tabs>
                <w:tab w:val="left" w:pos="284"/>
              </w:tabs>
              <w:jc w:val="both"/>
              <w:rPr>
                <w:rFonts w:ascii="Arial" w:eastAsia="Times New Roman" w:hAnsi="Arial" w:cs="Arial"/>
                <w:b/>
                <w:bCs/>
                <w:sz w:val="20"/>
                <w:szCs w:val="20"/>
                <w:lang w:val="en-GB"/>
              </w:rPr>
            </w:pPr>
            <w:r w:rsidRPr="006608A2">
              <w:rPr>
                <w:rFonts w:ascii="Arial" w:eastAsia="Times New Roman" w:hAnsi="Arial" w:cs="Arial"/>
                <w:bCs/>
                <w:sz w:val="20"/>
                <w:szCs w:val="20"/>
                <w:lang w:val="en-GB"/>
              </w:rPr>
              <w:t>The rapid response officer must ensure that all necessary action is taken and inform the first person contactable on the telephone priority list about the outcome of the alarm</w:t>
            </w:r>
          </w:p>
        </w:tc>
        <w:tc>
          <w:tcPr>
            <w:tcW w:w="992" w:type="dxa"/>
          </w:tcPr>
          <w:p w14:paraId="66439C06" w14:textId="77777777" w:rsidR="00E17379" w:rsidRPr="006608A2" w:rsidRDefault="00E17379" w:rsidP="00780B2F">
            <w:pPr>
              <w:tabs>
                <w:tab w:val="left" w:pos="284"/>
              </w:tabs>
              <w:jc w:val="both"/>
              <w:rPr>
                <w:rFonts w:ascii="Arial" w:eastAsia="Times New Roman" w:hAnsi="Arial" w:cs="Arial"/>
                <w:b/>
                <w:bCs/>
                <w:sz w:val="20"/>
                <w:szCs w:val="20"/>
                <w:lang w:val="en-GB"/>
              </w:rPr>
            </w:pPr>
          </w:p>
        </w:tc>
        <w:tc>
          <w:tcPr>
            <w:tcW w:w="1760" w:type="dxa"/>
          </w:tcPr>
          <w:p w14:paraId="4AC57AB4" w14:textId="77777777" w:rsidR="00E17379" w:rsidRPr="006608A2" w:rsidRDefault="00E17379" w:rsidP="00780B2F">
            <w:pPr>
              <w:tabs>
                <w:tab w:val="left" w:pos="284"/>
              </w:tabs>
              <w:jc w:val="both"/>
              <w:rPr>
                <w:rFonts w:ascii="Arial" w:eastAsia="Times New Roman" w:hAnsi="Arial" w:cs="Arial"/>
                <w:b/>
                <w:bCs/>
                <w:sz w:val="20"/>
                <w:szCs w:val="20"/>
                <w:lang w:val="en-GB"/>
              </w:rPr>
            </w:pPr>
          </w:p>
        </w:tc>
      </w:tr>
      <w:tr w:rsidR="00E17379" w:rsidRPr="006608A2" w14:paraId="3025DB4C" w14:textId="519CEEEC" w:rsidTr="00E17379">
        <w:tc>
          <w:tcPr>
            <w:tcW w:w="5499" w:type="dxa"/>
          </w:tcPr>
          <w:p w14:paraId="6A3A205E" w14:textId="77777777" w:rsidR="00E17379" w:rsidRPr="006608A2" w:rsidRDefault="00E17379" w:rsidP="00780B2F">
            <w:pPr>
              <w:tabs>
                <w:tab w:val="left" w:pos="284"/>
              </w:tabs>
              <w:jc w:val="both"/>
              <w:rPr>
                <w:rFonts w:ascii="Arial" w:eastAsia="Times New Roman" w:hAnsi="Arial" w:cs="Arial"/>
                <w:b/>
                <w:bCs/>
                <w:sz w:val="20"/>
                <w:szCs w:val="20"/>
                <w:lang w:val="en-GB"/>
              </w:rPr>
            </w:pPr>
          </w:p>
        </w:tc>
        <w:tc>
          <w:tcPr>
            <w:tcW w:w="992" w:type="dxa"/>
          </w:tcPr>
          <w:p w14:paraId="52F8A770" w14:textId="77777777" w:rsidR="00E17379" w:rsidRPr="006608A2" w:rsidRDefault="00E17379" w:rsidP="00780B2F">
            <w:pPr>
              <w:tabs>
                <w:tab w:val="left" w:pos="284"/>
              </w:tabs>
              <w:jc w:val="both"/>
              <w:rPr>
                <w:rFonts w:ascii="Arial" w:eastAsia="Times New Roman" w:hAnsi="Arial" w:cs="Arial"/>
                <w:b/>
                <w:bCs/>
                <w:sz w:val="20"/>
                <w:szCs w:val="20"/>
                <w:lang w:val="en-GB"/>
              </w:rPr>
            </w:pPr>
          </w:p>
        </w:tc>
        <w:tc>
          <w:tcPr>
            <w:tcW w:w="1760" w:type="dxa"/>
          </w:tcPr>
          <w:p w14:paraId="283C661B" w14:textId="77777777" w:rsidR="00E17379" w:rsidRPr="006608A2" w:rsidRDefault="00E17379" w:rsidP="00780B2F">
            <w:pPr>
              <w:tabs>
                <w:tab w:val="left" w:pos="284"/>
              </w:tabs>
              <w:jc w:val="both"/>
              <w:rPr>
                <w:rFonts w:ascii="Arial" w:eastAsia="Times New Roman" w:hAnsi="Arial" w:cs="Arial"/>
                <w:b/>
                <w:bCs/>
                <w:sz w:val="20"/>
                <w:szCs w:val="20"/>
                <w:lang w:val="en-GB"/>
              </w:rPr>
            </w:pPr>
          </w:p>
        </w:tc>
      </w:tr>
    </w:tbl>
    <w:p w14:paraId="2D124F96" w14:textId="3283E6F7" w:rsidR="000D2B83" w:rsidRDefault="000D2B83" w:rsidP="000D2B83">
      <w:pPr>
        <w:tabs>
          <w:tab w:val="left" w:pos="284"/>
        </w:tabs>
        <w:ind w:left="567"/>
        <w:jc w:val="both"/>
        <w:rPr>
          <w:rFonts w:ascii="Arial" w:hAnsi="Arial" w:cs="Arial"/>
          <w:bCs/>
          <w:sz w:val="20"/>
          <w:lang w:val="en-US"/>
        </w:rPr>
      </w:pPr>
    </w:p>
    <w:tbl>
      <w:tblPr>
        <w:tblStyle w:val="TableGrid"/>
        <w:tblW w:w="0" w:type="auto"/>
        <w:tblLook w:val="04A0" w:firstRow="1" w:lastRow="0" w:firstColumn="1" w:lastColumn="0" w:noHBand="0" w:noVBand="1"/>
      </w:tblPr>
      <w:tblGrid>
        <w:gridCol w:w="5382"/>
        <w:gridCol w:w="1134"/>
        <w:gridCol w:w="1704"/>
      </w:tblGrid>
      <w:tr w:rsidR="00CE32E8" w14:paraId="31228765" w14:textId="77777777" w:rsidTr="0087686F">
        <w:trPr>
          <w:trHeight w:val="480"/>
        </w:trPr>
        <w:tc>
          <w:tcPr>
            <w:tcW w:w="5382" w:type="dxa"/>
          </w:tcPr>
          <w:p w14:paraId="43B7332E" w14:textId="6D6A3481" w:rsidR="00460FE5" w:rsidRPr="00460FE5" w:rsidRDefault="00F04A93" w:rsidP="0087686F">
            <w:pPr>
              <w:rPr>
                <w:lang w:val="en-US"/>
              </w:rPr>
            </w:pPr>
            <w:r>
              <w:rPr>
                <w:b/>
                <w:bCs/>
                <w:lang w:val="en-US"/>
              </w:rPr>
              <w:t>Tender</w:t>
            </w:r>
            <w:r w:rsidR="0050188D">
              <w:rPr>
                <w:b/>
                <w:bCs/>
                <w:lang w:val="en-US"/>
              </w:rPr>
              <w:t>’s experience (Company)</w:t>
            </w:r>
          </w:p>
        </w:tc>
        <w:tc>
          <w:tcPr>
            <w:tcW w:w="1134" w:type="dxa"/>
          </w:tcPr>
          <w:p w14:paraId="6633470C" w14:textId="735BFA3F" w:rsidR="00CE32E8" w:rsidRPr="004A105C" w:rsidRDefault="0087686F">
            <w:pPr>
              <w:rPr>
                <w:b/>
                <w:bCs/>
                <w:lang w:val="en-US"/>
              </w:rPr>
            </w:pPr>
            <w:r w:rsidRPr="004A105C">
              <w:rPr>
                <w:b/>
                <w:bCs/>
                <w:lang w:val="en-US"/>
              </w:rPr>
              <w:t>Number of years</w:t>
            </w:r>
          </w:p>
        </w:tc>
        <w:tc>
          <w:tcPr>
            <w:tcW w:w="1704" w:type="dxa"/>
          </w:tcPr>
          <w:p w14:paraId="5839814F" w14:textId="264FC431" w:rsidR="00CE32E8" w:rsidRPr="006420B7" w:rsidRDefault="006420B7">
            <w:pPr>
              <w:rPr>
                <w:b/>
                <w:bCs/>
              </w:rPr>
            </w:pPr>
            <w:r>
              <w:rPr>
                <w:b/>
                <w:bCs/>
              </w:rPr>
              <w:t xml:space="preserve">Reference </w:t>
            </w:r>
            <w:r w:rsidR="00B14584">
              <w:rPr>
                <w:b/>
                <w:bCs/>
              </w:rPr>
              <w:t>provided. Yes/No</w:t>
            </w:r>
          </w:p>
        </w:tc>
      </w:tr>
      <w:tr w:rsidR="0087686F" w14:paraId="1255152C" w14:textId="77777777" w:rsidTr="00CE32E8">
        <w:trPr>
          <w:trHeight w:val="1140"/>
        </w:trPr>
        <w:tc>
          <w:tcPr>
            <w:tcW w:w="5382" w:type="dxa"/>
          </w:tcPr>
          <w:p w14:paraId="36982419" w14:textId="77777777" w:rsidR="0087686F" w:rsidRDefault="0087686F" w:rsidP="0087686F">
            <w:pPr>
              <w:rPr>
                <w:b/>
                <w:bCs/>
                <w:lang w:val="en-US"/>
              </w:rPr>
            </w:pPr>
            <w:r>
              <w:rPr>
                <w:lang w:val="en-US"/>
              </w:rPr>
              <w:t xml:space="preserve">Tenderer must clearly indicate the Tenders’ experience and submit written client references indicating the period of the service to the client. </w:t>
            </w:r>
          </w:p>
        </w:tc>
        <w:tc>
          <w:tcPr>
            <w:tcW w:w="1134" w:type="dxa"/>
          </w:tcPr>
          <w:p w14:paraId="05ADA821" w14:textId="77777777" w:rsidR="0087686F" w:rsidRPr="0087686F" w:rsidRDefault="0087686F">
            <w:pPr>
              <w:rPr>
                <w:lang w:val="en-US"/>
              </w:rPr>
            </w:pPr>
          </w:p>
        </w:tc>
        <w:tc>
          <w:tcPr>
            <w:tcW w:w="1704" w:type="dxa"/>
          </w:tcPr>
          <w:p w14:paraId="7217B3AE" w14:textId="77777777" w:rsidR="0087686F" w:rsidRDefault="0087686F"/>
        </w:tc>
      </w:tr>
    </w:tbl>
    <w:p w14:paraId="627B691E" w14:textId="77777777" w:rsidR="00EA7CD2" w:rsidRDefault="00EA7CD2"/>
    <w:tbl>
      <w:tblPr>
        <w:tblStyle w:val="TableGrid"/>
        <w:tblW w:w="0" w:type="auto"/>
        <w:tblLook w:val="04A0" w:firstRow="1" w:lastRow="0" w:firstColumn="1" w:lastColumn="0" w:noHBand="0" w:noVBand="1"/>
      </w:tblPr>
      <w:tblGrid>
        <w:gridCol w:w="5382"/>
        <w:gridCol w:w="1134"/>
        <w:gridCol w:w="1704"/>
      </w:tblGrid>
      <w:tr w:rsidR="00CE32E8" w14:paraId="6B37661A" w14:textId="77777777" w:rsidTr="00CE32E8">
        <w:trPr>
          <w:trHeight w:val="432"/>
        </w:trPr>
        <w:tc>
          <w:tcPr>
            <w:tcW w:w="5382" w:type="dxa"/>
          </w:tcPr>
          <w:p w14:paraId="14B1036A" w14:textId="337C9F4E" w:rsidR="00CE32E8" w:rsidRDefault="00EA7CD2">
            <w:r>
              <w:rPr>
                <w:rFonts w:ascii="Arial" w:hAnsi="Arial" w:cs="Arial"/>
                <w:b/>
                <w:sz w:val="20"/>
                <w:szCs w:val="20"/>
              </w:rPr>
              <w:t>Resources</w:t>
            </w:r>
            <w:r w:rsidRPr="00E4020F">
              <w:rPr>
                <w:rFonts w:ascii="Arial" w:hAnsi="Arial" w:cs="Arial"/>
                <w:b/>
                <w:sz w:val="20"/>
                <w:szCs w:val="20"/>
              </w:rPr>
              <w:t xml:space="preserve"> experience (C</w:t>
            </w:r>
            <w:r>
              <w:rPr>
                <w:rFonts w:ascii="Arial" w:hAnsi="Arial" w:cs="Arial"/>
                <w:b/>
                <w:sz w:val="20"/>
                <w:szCs w:val="20"/>
              </w:rPr>
              <w:t>apacity</w:t>
            </w:r>
            <w:r w:rsidRPr="00E4020F">
              <w:rPr>
                <w:rFonts w:ascii="Arial" w:hAnsi="Arial" w:cs="Arial"/>
                <w:b/>
                <w:sz w:val="20"/>
                <w:szCs w:val="20"/>
              </w:rPr>
              <w:t>)</w:t>
            </w:r>
          </w:p>
        </w:tc>
        <w:tc>
          <w:tcPr>
            <w:tcW w:w="1134" w:type="dxa"/>
          </w:tcPr>
          <w:p w14:paraId="65DCA530" w14:textId="6857B107" w:rsidR="00CE32E8" w:rsidRPr="00292726" w:rsidRDefault="00292726">
            <w:pPr>
              <w:rPr>
                <w:b/>
                <w:bCs/>
              </w:rPr>
            </w:pPr>
            <w:r w:rsidRPr="00292726">
              <w:rPr>
                <w:b/>
                <w:bCs/>
              </w:rPr>
              <w:t>Number of years</w:t>
            </w:r>
          </w:p>
        </w:tc>
        <w:tc>
          <w:tcPr>
            <w:tcW w:w="1704" w:type="dxa"/>
          </w:tcPr>
          <w:p w14:paraId="5CBA1EAB" w14:textId="55BAE969" w:rsidR="00CE32E8" w:rsidRPr="00292726" w:rsidRDefault="00292726">
            <w:pPr>
              <w:rPr>
                <w:b/>
                <w:bCs/>
              </w:rPr>
            </w:pPr>
            <w:r w:rsidRPr="00292726">
              <w:rPr>
                <w:b/>
                <w:bCs/>
              </w:rPr>
              <w:t>CV’s of key  personnel provided. Yes/No</w:t>
            </w:r>
          </w:p>
        </w:tc>
      </w:tr>
      <w:tr w:rsidR="00CE32E8" w14:paraId="196A9CCB" w14:textId="77777777" w:rsidTr="00CE32E8">
        <w:trPr>
          <w:trHeight w:val="445"/>
        </w:trPr>
        <w:tc>
          <w:tcPr>
            <w:tcW w:w="5382" w:type="dxa"/>
          </w:tcPr>
          <w:p w14:paraId="4754E76F" w14:textId="5A4A7A3C" w:rsidR="00CE32E8" w:rsidRDefault="00BB2303">
            <w:r w:rsidRPr="00A85611">
              <w:rPr>
                <w:rFonts w:ascii="Arial" w:eastAsia="Times New Roman" w:hAnsi="Arial" w:cs="Arial"/>
                <w:sz w:val="20"/>
                <w:szCs w:val="20"/>
              </w:rPr>
              <w:t xml:space="preserve">The </w:t>
            </w:r>
            <w:r>
              <w:rPr>
                <w:rFonts w:ascii="Arial" w:eastAsia="Times New Roman" w:hAnsi="Arial" w:cs="Arial"/>
                <w:sz w:val="20"/>
                <w:szCs w:val="20"/>
              </w:rPr>
              <w:t xml:space="preserve">tenderer must clearly indicate the </w:t>
            </w:r>
            <w:r w:rsidRPr="00017FF6">
              <w:rPr>
                <w:rFonts w:ascii="Arial" w:hAnsi="Arial" w:cs="Arial"/>
                <w:sz w:val="20"/>
                <w:szCs w:val="20"/>
              </w:rPr>
              <w:t>Resources experience</w:t>
            </w:r>
            <w:r>
              <w:rPr>
                <w:rFonts w:ascii="Arial" w:hAnsi="Arial" w:cs="Arial"/>
                <w:sz w:val="20"/>
                <w:szCs w:val="20"/>
              </w:rPr>
              <w:t xml:space="preserve">. Experience of key personnel. </w:t>
            </w:r>
          </w:p>
        </w:tc>
        <w:tc>
          <w:tcPr>
            <w:tcW w:w="1134" w:type="dxa"/>
          </w:tcPr>
          <w:p w14:paraId="1F3F6E0F" w14:textId="77777777" w:rsidR="00CE32E8" w:rsidRDefault="00CE32E8"/>
        </w:tc>
        <w:tc>
          <w:tcPr>
            <w:tcW w:w="1704" w:type="dxa"/>
          </w:tcPr>
          <w:p w14:paraId="5F6DFC08" w14:textId="77777777" w:rsidR="00CE32E8" w:rsidRDefault="00CE32E8"/>
        </w:tc>
      </w:tr>
    </w:tbl>
    <w:p w14:paraId="05B11366" w14:textId="34F390BF" w:rsidR="002A391E" w:rsidRDefault="00BB2303"/>
    <w:p w14:paraId="0E1A7DB0" w14:textId="01031356" w:rsidR="000D2B83" w:rsidRPr="000D2B83" w:rsidRDefault="000D2B83" w:rsidP="000D2B83">
      <w:pPr>
        <w:tabs>
          <w:tab w:val="left" w:pos="284"/>
        </w:tabs>
        <w:spacing w:after="0" w:line="240" w:lineRule="auto"/>
        <w:jc w:val="center"/>
        <w:rPr>
          <w:rFonts w:ascii="Arial" w:eastAsia="Times New Roman" w:hAnsi="Arial" w:cs="Arial"/>
          <w:sz w:val="24"/>
          <w:szCs w:val="24"/>
          <w:lang w:val="en-GB"/>
        </w:rPr>
      </w:pPr>
      <w:r>
        <w:rPr>
          <w:rFonts w:ascii="Arial" w:eastAsia="Times New Roman" w:hAnsi="Arial" w:cs="Arial"/>
          <w:sz w:val="24"/>
          <w:szCs w:val="24"/>
          <w:lang w:val="en-GB"/>
        </w:rPr>
        <w:lastRenderedPageBreak/>
        <w:t>Hereby I confirm that all information stated above is correct, complete and ALL required documents has been attached</w:t>
      </w:r>
    </w:p>
    <w:p w14:paraId="5A28A10C" w14:textId="63B72C43" w:rsidR="000D2B83" w:rsidRDefault="000D2B83" w:rsidP="000D2B83">
      <w:pPr>
        <w:tabs>
          <w:tab w:val="left" w:pos="284"/>
        </w:tabs>
        <w:spacing w:after="0" w:line="240" w:lineRule="auto"/>
        <w:jc w:val="center"/>
        <w:rPr>
          <w:rFonts w:ascii="Arial" w:eastAsia="Times New Roman" w:hAnsi="Arial" w:cs="Arial"/>
          <w:b/>
          <w:sz w:val="24"/>
          <w:szCs w:val="24"/>
          <w:lang w:val="en-GB"/>
        </w:rPr>
      </w:pPr>
    </w:p>
    <w:p w14:paraId="0529FD8E" w14:textId="36F0E3B0" w:rsidR="000D2B83" w:rsidRDefault="000D2B83" w:rsidP="000D2B83">
      <w:pPr>
        <w:tabs>
          <w:tab w:val="left" w:pos="284"/>
        </w:tabs>
        <w:spacing w:after="0" w:line="240" w:lineRule="auto"/>
        <w:jc w:val="center"/>
        <w:rPr>
          <w:rFonts w:ascii="Arial" w:eastAsia="Times New Roman" w:hAnsi="Arial" w:cs="Arial"/>
          <w:b/>
          <w:sz w:val="24"/>
          <w:szCs w:val="24"/>
          <w:lang w:val="en-GB"/>
        </w:rPr>
      </w:pPr>
    </w:p>
    <w:tbl>
      <w:tblPr>
        <w:tblW w:w="8897" w:type="dxa"/>
        <w:tblLayout w:type="fixed"/>
        <w:tblLook w:val="0000" w:firstRow="0" w:lastRow="0" w:firstColumn="0" w:lastColumn="0" w:noHBand="0" w:noVBand="0"/>
      </w:tblPr>
      <w:tblGrid>
        <w:gridCol w:w="1384"/>
        <w:gridCol w:w="2977"/>
        <w:gridCol w:w="1276"/>
        <w:gridCol w:w="3260"/>
      </w:tblGrid>
      <w:tr w:rsidR="000D2B83" w:rsidRPr="00C6179C" w14:paraId="178E8D0A" w14:textId="77777777" w:rsidTr="00780B2F">
        <w:trPr>
          <w:cantSplit/>
          <w:trHeight w:val="600"/>
        </w:trPr>
        <w:tc>
          <w:tcPr>
            <w:tcW w:w="1384" w:type="dxa"/>
          </w:tcPr>
          <w:p w14:paraId="21E75BFC" w14:textId="77777777" w:rsidR="000D2B83" w:rsidRPr="00C6179C" w:rsidRDefault="000D2B83" w:rsidP="00780B2F">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Signed</w:t>
            </w:r>
          </w:p>
        </w:tc>
        <w:tc>
          <w:tcPr>
            <w:tcW w:w="2977" w:type="dxa"/>
            <w:tcBorders>
              <w:bottom w:val="dashSmallGap" w:sz="4" w:space="0" w:color="auto"/>
            </w:tcBorders>
          </w:tcPr>
          <w:p w14:paraId="43C09EE6" w14:textId="77777777" w:rsidR="000D2B83" w:rsidRPr="00C6179C" w:rsidRDefault="000D2B83" w:rsidP="00780B2F">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rPr>
                <w:rFonts w:ascii="Arial" w:eastAsia="Times New Roman" w:hAnsi="Arial" w:cs="Arial"/>
                <w:snapToGrid w:val="0"/>
                <w:sz w:val="20"/>
                <w:szCs w:val="20"/>
              </w:rPr>
            </w:pPr>
          </w:p>
        </w:tc>
        <w:tc>
          <w:tcPr>
            <w:tcW w:w="1276" w:type="dxa"/>
          </w:tcPr>
          <w:p w14:paraId="4F9CBAEA" w14:textId="77777777" w:rsidR="000D2B83" w:rsidRPr="00C6179C" w:rsidRDefault="000D2B83" w:rsidP="00780B2F">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center"/>
              <w:rPr>
                <w:rFonts w:ascii="Arial" w:eastAsia="Times New Roman" w:hAnsi="Arial" w:cs="Arial"/>
                <w:snapToGrid w:val="0"/>
                <w:sz w:val="20"/>
                <w:szCs w:val="20"/>
              </w:rPr>
            </w:pPr>
            <w:r w:rsidRPr="00C6179C">
              <w:rPr>
                <w:rFonts w:ascii="Arial" w:eastAsia="Times New Roman" w:hAnsi="Arial" w:cs="Arial"/>
                <w:snapToGrid w:val="0"/>
                <w:sz w:val="20"/>
                <w:szCs w:val="20"/>
              </w:rPr>
              <w:t>Date</w:t>
            </w:r>
          </w:p>
        </w:tc>
        <w:tc>
          <w:tcPr>
            <w:tcW w:w="3260" w:type="dxa"/>
            <w:tcBorders>
              <w:bottom w:val="dashSmallGap" w:sz="4" w:space="0" w:color="auto"/>
            </w:tcBorders>
          </w:tcPr>
          <w:p w14:paraId="4ABB8949" w14:textId="77777777" w:rsidR="000D2B83" w:rsidRPr="00C6179C" w:rsidRDefault="000D2B83" w:rsidP="00780B2F">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r w:rsidR="000D2B83" w:rsidRPr="00C6179C" w14:paraId="1EC8ED56" w14:textId="77777777" w:rsidTr="00780B2F">
        <w:trPr>
          <w:cantSplit/>
          <w:trHeight w:val="600"/>
        </w:trPr>
        <w:tc>
          <w:tcPr>
            <w:tcW w:w="1384" w:type="dxa"/>
          </w:tcPr>
          <w:p w14:paraId="52C5721A" w14:textId="77777777" w:rsidR="000D2B83" w:rsidRPr="00C6179C" w:rsidRDefault="000D2B83" w:rsidP="00780B2F">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p>
          <w:p w14:paraId="7BB7357F" w14:textId="77777777" w:rsidR="000D2B83" w:rsidRPr="00C6179C" w:rsidRDefault="000D2B83" w:rsidP="00780B2F">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Name</w:t>
            </w:r>
          </w:p>
        </w:tc>
        <w:tc>
          <w:tcPr>
            <w:tcW w:w="2977" w:type="dxa"/>
            <w:tcBorders>
              <w:top w:val="dashSmallGap" w:sz="4" w:space="0" w:color="auto"/>
              <w:bottom w:val="dashSmallGap" w:sz="4" w:space="0" w:color="auto"/>
            </w:tcBorders>
          </w:tcPr>
          <w:p w14:paraId="3E8C321D" w14:textId="77777777" w:rsidR="000D2B83" w:rsidRPr="00C6179C" w:rsidRDefault="000D2B83" w:rsidP="00780B2F">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rPr>
                <w:rFonts w:ascii="Arial" w:eastAsia="Times New Roman" w:hAnsi="Arial" w:cs="Arial"/>
                <w:snapToGrid w:val="0"/>
                <w:sz w:val="20"/>
                <w:szCs w:val="20"/>
              </w:rPr>
            </w:pPr>
          </w:p>
        </w:tc>
        <w:tc>
          <w:tcPr>
            <w:tcW w:w="1276" w:type="dxa"/>
            <w:tcBorders>
              <w:left w:val="nil"/>
            </w:tcBorders>
          </w:tcPr>
          <w:p w14:paraId="236B4872" w14:textId="77777777" w:rsidR="000D2B83" w:rsidRPr="00C6179C" w:rsidRDefault="000D2B83" w:rsidP="00780B2F">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Position</w:t>
            </w:r>
          </w:p>
        </w:tc>
        <w:tc>
          <w:tcPr>
            <w:tcW w:w="3260" w:type="dxa"/>
            <w:tcBorders>
              <w:top w:val="dashSmallGap" w:sz="4" w:space="0" w:color="auto"/>
              <w:bottom w:val="dashSmallGap" w:sz="4" w:space="0" w:color="auto"/>
            </w:tcBorders>
          </w:tcPr>
          <w:p w14:paraId="65C702F2" w14:textId="77777777" w:rsidR="000D2B83" w:rsidRPr="00C6179C" w:rsidRDefault="000D2B83" w:rsidP="00780B2F">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r w:rsidR="000D2B83" w:rsidRPr="00C6179C" w14:paraId="76AD6488" w14:textId="77777777" w:rsidTr="00780B2F">
        <w:trPr>
          <w:cantSplit/>
          <w:trHeight w:val="600"/>
        </w:trPr>
        <w:tc>
          <w:tcPr>
            <w:tcW w:w="1384" w:type="dxa"/>
          </w:tcPr>
          <w:p w14:paraId="1D45B38B" w14:textId="77777777" w:rsidR="000D2B83" w:rsidRPr="00C6179C" w:rsidRDefault="000D2B83" w:rsidP="00780B2F">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iCs/>
                <w:snapToGrid w:val="0"/>
                <w:sz w:val="20"/>
                <w:szCs w:val="20"/>
              </w:rPr>
            </w:pPr>
          </w:p>
          <w:p w14:paraId="160590EC" w14:textId="77777777" w:rsidR="000D2B83" w:rsidRPr="00C6179C" w:rsidRDefault="000D2B83" w:rsidP="00780B2F">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iCs/>
                <w:snapToGrid w:val="0"/>
                <w:sz w:val="20"/>
                <w:szCs w:val="20"/>
              </w:rPr>
            </w:pPr>
            <w:r w:rsidRPr="00C6179C">
              <w:rPr>
                <w:rFonts w:ascii="Arial" w:eastAsia="Times New Roman" w:hAnsi="Arial" w:cs="Arial"/>
                <w:iCs/>
                <w:snapToGrid w:val="0"/>
                <w:sz w:val="20"/>
                <w:szCs w:val="20"/>
              </w:rPr>
              <w:t>Bidder</w:t>
            </w:r>
          </w:p>
        </w:tc>
        <w:tc>
          <w:tcPr>
            <w:tcW w:w="7513" w:type="dxa"/>
            <w:gridSpan w:val="3"/>
            <w:tcBorders>
              <w:bottom w:val="dashSmallGap" w:sz="4" w:space="0" w:color="auto"/>
            </w:tcBorders>
          </w:tcPr>
          <w:p w14:paraId="6E9574C4" w14:textId="77777777" w:rsidR="000D2B83" w:rsidRPr="00C6179C" w:rsidRDefault="000D2B83" w:rsidP="00780B2F">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bl>
    <w:p w14:paraId="525BAC21" w14:textId="77777777" w:rsidR="000D2B83" w:rsidRPr="00C6179C" w:rsidRDefault="000D2B83" w:rsidP="000D2B83">
      <w:pPr>
        <w:tabs>
          <w:tab w:val="left" w:pos="284"/>
        </w:tabs>
        <w:spacing w:after="0" w:line="240" w:lineRule="auto"/>
        <w:rPr>
          <w:rFonts w:ascii="Arial" w:eastAsia="Times New Roman" w:hAnsi="Arial" w:cs="Arial"/>
          <w:b/>
          <w:sz w:val="24"/>
          <w:szCs w:val="24"/>
          <w:lang w:val="en-GB"/>
        </w:rPr>
      </w:pPr>
    </w:p>
    <w:p w14:paraId="7F04B537" w14:textId="77777777" w:rsidR="000D2B83" w:rsidRDefault="000D2B83"/>
    <w:sectPr w:rsidR="000D2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F82"/>
    <w:multiLevelType w:val="hybridMultilevel"/>
    <w:tmpl w:val="E8D247A0"/>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23066243"/>
    <w:multiLevelType w:val="hybridMultilevel"/>
    <w:tmpl w:val="EAA09C20"/>
    <w:lvl w:ilvl="0" w:tplc="28C42EDC">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37E639A2"/>
    <w:multiLevelType w:val="multilevel"/>
    <w:tmpl w:val="BFA47060"/>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C6D5CBF"/>
    <w:multiLevelType w:val="multilevel"/>
    <w:tmpl w:val="B4D6E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913042"/>
    <w:multiLevelType w:val="hybridMultilevel"/>
    <w:tmpl w:val="E9B8EA3A"/>
    <w:lvl w:ilvl="0" w:tplc="B4E8AF42">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83"/>
    <w:rsid w:val="000D2B83"/>
    <w:rsid w:val="00134402"/>
    <w:rsid w:val="001C0453"/>
    <w:rsid w:val="00292726"/>
    <w:rsid w:val="00460FE5"/>
    <w:rsid w:val="004A105C"/>
    <w:rsid w:val="0050188D"/>
    <w:rsid w:val="00622972"/>
    <w:rsid w:val="006420B7"/>
    <w:rsid w:val="0087686F"/>
    <w:rsid w:val="00915BD6"/>
    <w:rsid w:val="00953578"/>
    <w:rsid w:val="00AA5E28"/>
    <w:rsid w:val="00B14584"/>
    <w:rsid w:val="00BB2303"/>
    <w:rsid w:val="00C01C7B"/>
    <w:rsid w:val="00CC68C6"/>
    <w:rsid w:val="00CE32E8"/>
    <w:rsid w:val="00D82CB2"/>
    <w:rsid w:val="00E17379"/>
    <w:rsid w:val="00EA7CD2"/>
    <w:rsid w:val="00F04A93"/>
    <w:rsid w:val="00F371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7226"/>
  <w15:chartTrackingRefBased/>
  <w15:docId w15:val="{1195DA6A-2D54-45CB-A063-8DC95EEA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83"/>
    <w:pPr>
      <w:spacing w:after="200" w:line="276" w:lineRule="auto"/>
    </w:pPr>
  </w:style>
  <w:style w:type="paragraph" w:styleId="Heading2">
    <w:name w:val="heading 2"/>
    <w:basedOn w:val="Normal"/>
    <w:next w:val="Normal"/>
    <w:link w:val="Heading2Char"/>
    <w:autoRedefine/>
    <w:qFormat/>
    <w:rsid w:val="000D2B83"/>
    <w:pPr>
      <w:keepNext/>
      <w:widowControl w:val="0"/>
      <w:numPr>
        <w:ilvl w:val="1"/>
        <w:numId w:val="1"/>
      </w:numPr>
      <w:tabs>
        <w:tab w:val="left" w:pos="810"/>
        <w:tab w:val="left" w:pos="1440"/>
        <w:tab w:val="left" w:pos="1710"/>
        <w:tab w:val="left" w:pos="1944"/>
        <w:tab w:val="left" w:pos="3384"/>
        <w:tab w:val="left" w:pos="3744"/>
        <w:tab w:val="left" w:pos="4644"/>
        <w:tab w:val="left" w:pos="5760"/>
        <w:tab w:val="left" w:pos="7920"/>
      </w:tabs>
      <w:spacing w:after="0" w:line="360" w:lineRule="auto"/>
      <w:ind w:hanging="720"/>
      <w:outlineLvl w:val="1"/>
    </w:pPr>
    <w:rPr>
      <w:rFonts w:ascii="Arial" w:eastAsia="Times New Roman" w:hAnsi="Arial" w:cs="Times New Roman"/>
      <w:snapToGrid w:val="0"/>
      <w:sz w:val="20"/>
      <w:szCs w:val="20"/>
      <w:lang w:val="en-GB"/>
    </w:rPr>
  </w:style>
  <w:style w:type="paragraph" w:styleId="Heading3">
    <w:name w:val="heading 3"/>
    <w:basedOn w:val="Normal"/>
    <w:next w:val="Normal"/>
    <w:link w:val="Heading3Char"/>
    <w:autoRedefine/>
    <w:qFormat/>
    <w:rsid w:val="000D2B83"/>
    <w:pPr>
      <w:keepNext/>
      <w:widowControl w:val="0"/>
      <w:numPr>
        <w:ilvl w:val="2"/>
        <w:numId w:val="1"/>
      </w:numPr>
      <w:tabs>
        <w:tab w:val="left" w:pos="720"/>
        <w:tab w:val="left" w:pos="1944"/>
        <w:tab w:val="left" w:pos="3384"/>
        <w:tab w:val="left" w:pos="3744"/>
        <w:tab w:val="left" w:pos="4644"/>
        <w:tab w:val="left" w:pos="5760"/>
        <w:tab w:val="left" w:pos="7920"/>
      </w:tabs>
      <w:spacing w:after="0" w:line="360" w:lineRule="auto"/>
      <w:ind w:left="720"/>
      <w:outlineLvl w:val="2"/>
    </w:pPr>
    <w:rPr>
      <w:rFonts w:ascii="Arial" w:eastAsia="Times New Roman" w:hAnsi="Arial" w:cs="Times New Roman"/>
      <w:snapToGrid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2B83"/>
    <w:rPr>
      <w:rFonts w:ascii="Arial" w:eastAsia="Times New Roman" w:hAnsi="Arial" w:cs="Times New Roman"/>
      <w:snapToGrid w:val="0"/>
      <w:sz w:val="20"/>
      <w:szCs w:val="20"/>
      <w:lang w:val="en-GB"/>
    </w:rPr>
  </w:style>
  <w:style w:type="character" w:customStyle="1" w:styleId="Heading3Char">
    <w:name w:val="Heading 3 Char"/>
    <w:basedOn w:val="DefaultParagraphFont"/>
    <w:link w:val="Heading3"/>
    <w:rsid w:val="000D2B83"/>
    <w:rPr>
      <w:rFonts w:ascii="Arial" w:eastAsia="Times New Roman" w:hAnsi="Arial" w:cs="Times New Roman"/>
      <w:snapToGrid w:val="0"/>
      <w:sz w:val="20"/>
      <w:szCs w:val="20"/>
      <w:lang w:val="en-GB"/>
    </w:rPr>
  </w:style>
  <w:style w:type="paragraph" w:styleId="ListParagraph">
    <w:name w:val="List Paragraph"/>
    <w:basedOn w:val="Normal"/>
    <w:uiPriority w:val="34"/>
    <w:qFormat/>
    <w:rsid w:val="000D2B83"/>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leGrid">
    <w:name w:val="Table Grid"/>
    <w:basedOn w:val="TableNormal"/>
    <w:uiPriority w:val="59"/>
    <w:rsid w:val="000D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D2B83"/>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0D2B83"/>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0D2B83"/>
    <w:rPr>
      <w:sz w:val="16"/>
      <w:szCs w:val="16"/>
    </w:rPr>
  </w:style>
  <w:style w:type="paragraph" w:customStyle="1" w:styleId="Default">
    <w:name w:val="Default"/>
    <w:rsid w:val="000D2B83"/>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2">
    <w:name w:val="Table Grid2"/>
    <w:basedOn w:val="TableNormal"/>
    <w:next w:val="TableGrid"/>
    <w:uiPriority w:val="59"/>
    <w:rsid w:val="000D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E5B543974B14F94E49184DDA6EF40" ma:contentTypeVersion="12" ma:contentTypeDescription="Create a new document." ma:contentTypeScope="" ma:versionID="b6f5fc34ed5bd9ea0126dbebfcfe690d">
  <xsd:schema xmlns:xsd="http://www.w3.org/2001/XMLSchema" xmlns:xs="http://www.w3.org/2001/XMLSchema" xmlns:p="http://schemas.microsoft.com/office/2006/metadata/properties" xmlns:ns2="c14214ad-f3fb-43eb-bc94-fb705f76b14c" xmlns:ns3="2ff3000d-52d9-4fb7-9c94-c922a0403b01" targetNamespace="http://schemas.microsoft.com/office/2006/metadata/properties" ma:root="true" ma:fieldsID="5598697f38ba649ef84eac21f7e01809" ns2:_="" ns3:_="">
    <xsd:import namespace="c14214ad-f3fb-43eb-bc94-fb705f76b14c"/>
    <xsd:import namespace="2ff3000d-52d9-4fb7-9c94-c922a0403b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214ad-f3fb-43eb-bc94-fb705f76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3000d-52d9-4fb7-9c94-c922a0403b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D80B3-EF64-4010-8E86-CD9FDAD24A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60AD3-5B50-4D40-9B99-DEEF28C33383}">
  <ds:schemaRefs>
    <ds:schemaRef ds:uri="http://schemas.microsoft.com/sharepoint/v3/contenttype/forms"/>
  </ds:schemaRefs>
</ds:datastoreItem>
</file>

<file path=customXml/itemProps3.xml><?xml version="1.0" encoding="utf-8"?>
<ds:datastoreItem xmlns:ds="http://schemas.openxmlformats.org/officeDocument/2006/customXml" ds:itemID="{42859964-0E99-4B7A-82B5-02F9178FA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214ad-f3fb-43eb-bc94-fb705f76b14c"/>
    <ds:schemaRef ds:uri="2ff3000d-52d9-4fb7-9c94-c922a0403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Strauss</dc:creator>
  <cp:keywords/>
  <dc:description/>
  <cp:lastModifiedBy>Nicole Strauss</cp:lastModifiedBy>
  <cp:revision>17</cp:revision>
  <dcterms:created xsi:type="dcterms:W3CDTF">2021-05-19T09:44:00Z</dcterms:created>
  <dcterms:modified xsi:type="dcterms:W3CDTF">2021-05-25T12:48:00Z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0x010100501E5B543974B14F94E49184DDA6EF40</vt:lpwstr>
  </property>
</Properties>
</file>